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wmf" ContentType="image/x-wmf"/>
  <Override PartName="/word/media/image2.wmf" ContentType="image/x-wmf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XO Thames;Times New Roman" w:hAnsi="XO Thames;Times New Roman" w:cs="XO Thames;Times New Roman"/>
        </w:rPr>
      </w:pPr>
      <w:r>
        <w:rPr>
          <w:rFonts w:cs="XO Thames;Times New Roman" w:ascii="XO Thames;Times New Roman" w:hAnsi="XO Thames;Times New Roman"/>
        </w:rPr>
        <w:object w:dxaOrig="681" w:dyaOrig="910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6.5pt;height:62.35pt" filled="f" o:ole="">
            <v:imagedata r:id="rId3" o:title=""/>
          </v:shape>
          <o:OLEObject Type="Embed" ProgID="" ShapeID="ole_rId2" DrawAspect="Content" ObjectID="_1391575521" r:id="rId2"/>
        </w:object>
      </w:r>
    </w:p>
    <w:p>
      <w:pPr>
        <w:pStyle w:val="Normal"/>
        <w:jc w:val="center"/>
        <w:rPr>
          <w:rFonts w:ascii="XO Thames;Times New Roman" w:hAnsi="XO Thames;Times New Roman" w:cs="XO Thames;Times New Roman"/>
          <w:lang w:val="en-US"/>
        </w:rPr>
      </w:pPr>
      <w:r>
        <w:rPr>
          <w:rFonts w:cs="XO Thames;Times New Roman" w:ascii="XO Thames;Times New Roman" w:hAnsi="XO Thames;Times New Roman"/>
          <w:lang w:val="en-US"/>
        </w:rPr>
      </w:r>
    </w:p>
    <w:p>
      <w:pPr>
        <w:pStyle w:val="Normal"/>
        <w:jc w:val="center"/>
        <w:rPr>
          <w:rFonts w:ascii="XO Thames;Times New Roman" w:hAnsi="XO Thames;Times New Roman" w:cs="XO Thames;Times New Roman"/>
          <w:b/>
          <w:spacing w:val="20"/>
          <w:sz w:val="40"/>
          <w:szCs w:val="40"/>
        </w:rPr>
      </w:pPr>
      <w:r>
        <w:rPr>
          <w:rFonts w:cs="XO Thames;Times New Roman" w:ascii="XO Thames;Times New Roman" w:hAnsi="XO Thames;Times New Roman"/>
          <w:b/>
          <w:spacing w:val="20"/>
          <w:sz w:val="40"/>
          <w:szCs w:val="40"/>
        </w:rPr>
        <w:t>ПРАВИТЕЛЬСТВО ВОЛОГОДСКОЙ ОБЛАСТИ</w:t>
      </w:r>
    </w:p>
    <w:p>
      <w:pPr>
        <w:pStyle w:val="Normal"/>
        <w:jc w:val="center"/>
        <w:rPr>
          <w:rFonts w:ascii="XO Thames;Times New Roman" w:hAnsi="XO Thames;Times New Roman" w:cs="XO Thames;Times New Roman"/>
          <w:b/>
          <w:spacing w:val="20"/>
          <w:sz w:val="22"/>
          <w:szCs w:val="22"/>
        </w:rPr>
      </w:pPr>
      <w:r>
        <w:rPr>
          <w:rFonts w:cs="XO Thames;Times New Roman" w:ascii="XO Thames;Times New Roman" w:hAnsi="XO Thames;Times New Roman"/>
          <w:b/>
          <w:spacing w:val="20"/>
          <w:sz w:val="22"/>
          <w:szCs w:val="22"/>
        </w:rPr>
      </w:r>
    </w:p>
    <w:p>
      <w:pPr>
        <w:pStyle w:val="Normal"/>
        <w:jc w:val="center"/>
        <w:rPr>
          <w:rFonts w:ascii="XO Thames;Times New Roman" w:hAnsi="XO Thames;Times New Roman" w:cs="XO Thames;Times New Roman"/>
          <w:b/>
          <w:sz w:val="24"/>
        </w:rPr>
      </w:pPr>
      <w:r>
        <w:rPr>
          <w:rFonts w:cs="XO Thames;Times New Roman" w:ascii="XO Thames;Times New Roman" w:hAnsi="XO Thames;Times New Roman"/>
          <w:b/>
          <w:sz w:val="36"/>
          <w:szCs w:val="36"/>
        </w:rPr>
        <w:t>ПОСТАНОВЛЕНИЕ</w:t>
      </w:r>
    </w:p>
    <w:p>
      <w:pPr>
        <w:pStyle w:val="Normal"/>
        <w:rPr>
          <w:rFonts w:ascii="XO Thames;Times New Roman" w:hAnsi="XO Thames;Times New Roman" w:eastAsia="XO Thames;Times New Roman" w:cs="XO Thames;Times New Roman"/>
          <w:b/>
        </w:rPr>
      </w:pPr>
      <w:r>
        <w:rPr>
          <w:rFonts w:eastAsia="XO Thames;Times New Roman" w:cs="XO Thames;Times New Roman" w:ascii="XO Thames;Times New Roman" w:hAnsi="XO Thames;Times New Roman"/>
          <w:b/>
        </w:rPr>
        <w:t xml:space="preserve">         </w:t>
      </w:r>
    </w:p>
    <w:p>
      <w:pPr>
        <w:pStyle w:val="Normal"/>
        <w:rPr>
          <w:rFonts w:ascii="XO Thames;Times New Roman" w:hAnsi="XO Thames;Times New Roman" w:cs="XO Thames;Times New Roman"/>
          <w:b/>
          <w:sz w:val="16"/>
        </w:rPr>
      </w:pPr>
      <w:r>
        <w:rPr>
          <w:rFonts w:cs="XO Thames;Times New Roman" w:ascii="XO Thames;Times New Roman" w:hAnsi="XO Thames;Times New Roman"/>
          <w:b/>
          <w:sz w:val="16"/>
        </w:rPr>
      </w:r>
    </w:p>
    <w:p>
      <w:pPr>
        <w:pStyle w:val="Normal"/>
        <w:rPr>
          <w:rFonts w:ascii="XO Thames;Times New Roman" w:hAnsi="XO Thames;Times New Roman" w:cs="XO Thames;Times New Roman"/>
          <w:sz w:val="16"/>
        </w:rPr>
      </w:pPr>
      <w:r>
        <w:rPr>
          <w:rFonts w:cs="XO Thames;Times New Roman" w:ascii="XO Thames;Times New Roman" w:hAnsi="XO Thames;Times New Roman"/>
          <w:sz w:val="16"/>
        </w:rPr>
      </w:r>
    </w:p>
    <w:p>
      <w:pPr>
        <w:pStyle w:val="Normal"/>
        <w:rPr>
          <w:rFonts w:ascii="XO Thames;Times New Roman" w:hAnsi="XO Thames;Times New Roman" w:cs="XO Thames;Times New Roman"/>
        </w:rPr>
      </w:pPr>
      <w:r>
        <w:rPr>
          <w:rFonts w:cs="XO Thames;Times New Roman" w:ascii="XO Thames;Times New Roman" w:hAnsi="XO Thames;Times New Roman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4">
                <wp:simplePos x="0" y="0"/>
                <wp:positionH relativeFrom="column">
                  <wp:posOffset>384175</wp:posOffset>
                </wp:positionH>
                <wp:positionV relativeFrom="paragraph">
                  <wp:posOffset>88265</wp:posOffset>
                </wp:positionV>
                <wp:extent cx="1096010" cy="274955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6010" cy="274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>
                                <w:rFonts w:ascii="XO Thames;Times New Roman" w:hAnsi="XO Thames;Times New Roman" w:cs="XO Thames;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XO Thames;Times New Roman" w:ascii="XO Thames;Times New Roman" w:hAnsi="XO Thames;Times New Roman"/>
                                <w:sz w:val="28"/>
                                <w:szCs w:val="28"/>
                              </w:rPr>
                              <w:t>28.12.2023</w:t>
                            </w:r>
                          </w:p>
                        </w:txbxContent>
                      </wps:txbx>
                      <wps:bodyPr anchor="t" lIns="13335" tIns="13335" rIns="13335" bIns="133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86.3pt;height:21.65pt;mso-wrap-distance-left:9.05pt;mso-wrap-distance-right:9.05pt;mso-wrap-distance-top:0pt;mso-wrap-distance-bottom:0pt;margin-top:6.95pt;mso-position-vertical-relative:text;margin-left:30.25pt;mso-position-horizontal-relative:text">
                <v:fill opacity="0f"/>
                <v:textbox inset="0.0145833333333333in,0.0145833333333333in,0.0145833333333333in,0.0145833333333333in">
                  <w:txbxContent>
                    <w:p>
                      <w:pPr>
                        <w:pStyle w:val="Normal"/>
                        <w:rPr>
                          <w:rFonts w:ascii="XO Thames;Times New Roman" w:hAnsi="XO Thames;Times New Roman" w:cs="XO Thames;Times New Roman"/>
                          <w:sz w:val="28"/>
                          <w:szCs w:val="28"/>
                        </w:rPr>
                      </w:pPr>
                      <w:r>
                        <w:rPr>
                          <w:rFonts w:cs="XO Thames;Times New Roman" w:ascii="XO Thames;Times New Roman" w:hAnsi="XO Thames;Times New Roman"/>
                          <w:sz w:val="28"/>
                          <w:szCs w:val="28"/>
                        </w:rPr>
                        <w:t>28.12.2023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5246370</wp:posOffset>
                </wp:positionH>
                <wp:positionV relativeFrom="paragraph">
                  <wp:posOffset>88265</wp:posOffset>
                </wp:positionV>
                <wp:extent cx="953135" cy="274955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274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rFonts w:eastAsia="XO Thames;Times New Roman" w:cs="XO Thames;Times New Roman" w:ascii="XO Thames;Times New Roman" w:hAnsi="XO Thames;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XO Thames;Times New Roman" w:ascii="XO Thames;Times New Roman" w:hAnsi="XO Thames;Times New Roman"/>
                                <w:sz w:val="28"/>
                                <w:szCs w:val="28"/>
                              </w:rPr>
                              <w:t>1444</w:t>
                            </w:r>
                          </w:p>
                        </w:txbxContent>
                      </wps:txbx>
                      <wps:bodyPr anchor="t" lIns="13335" tIns="13335" rIns="13335" bIns="133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75.05pt;height:21.65pt;mso-wrap-distance-left:9.05pt;mso-wrap-distance-right:9.05pt;mso-wrap-distance-top:0pt;mso-wrap-distance-bottom:0pt;margin-top:6.95pt;mso-position-vertical-relative:text;margin-left:413.1pt;mso-position-horizontal-relative:text">
                <v:fill opacity="0f"/>
                <v:textbox inset="0.0145833333333333in,0.0145833333333333in,0.0145833333333333in,0.0145833333333333in">
                  <w:txbxContent>
                    <w:p>
                      <w:pPr>
                        <w:pStyle w:val="Normal"/>
                        <w:rPr/>
                      </w:pPr>
                      <w:r>
                        <w:rPr>
                          <w:rFonts w:eastAsia="XO Thames;Times New Roman" w:cs="XO Thames;Times New Roman" w:ascii="XO Thames;Times New Roman" w:hAnsi="XO Thames;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XO Thames;Times New Roman" w:ascii="XO Thames;Times New Roman" w:hAnsi="XO Thames;Times New Roman"/>
                          <w:sz w:val="28"/>
                          <w:szCs w:val="28"/>
                        </w:rPr>
                        <w:t>1444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/>
      </w:pPr>
      <w:r>
        <w:rPr>
          <w:rFonts w:cs="XO Thames;Times New Roman" w:ascii="XO Thames;Times New Roman" w:hAnsi="XO Thames;Times New Roman"/>
        </w:rPr>
        <w:t>От  _______________</w:t>
        <w:softHyphen/>
        <w:softHyphen/>
        <w:softHyphen/>
        <w:t xml:space="preserve">______                                                                                                         </w:t>
      </w:r>
      <w:r>
        <w:rPr>
          <w:rFonts w:cs="XO Thames;Times New Roman" w:ascii="XO Thames;Times New Roman" w:hAnsi="XO Thames;Times New Roman"/>
          <w:sz w:val="22"/>
        </w:rPr>
        <w:t>№  ______________</w:t>
      </w:r>
    </w:p>
    <w:p>
      <w:pPr>
        <w:pStyle w:val="Normal"/>
        <w:jc w:val="center"/>
        <w:rPr>
          <w:rFonts w:ascii="XO Thames;Times New Roman" w:hAnsi="XO Thames;Times New Roman" w:cs="XO Thames;Times New Roman"/>
          <w:b/>
          <w:sz w:val="26"/>
        </w:rPr>
      </w:pPr>
      <w:r>
        <w:rPr>
          <w:rFonts w:cs="XO Thames;Times New Roman" w:ascii="XO Thames;Times New Roman" w:hAnsi="XO Thames;Times New Roman"/>
          <w:b/>
        </w:rPr>
        <w:t>г. Вологда</w:t>
      </w:r>
    </w:p>
    <w:p>
      <w:pPr>
        <w:pStyle w:val="Normal"/>
        <w:jc w:val="center"/>
        <w:rPr>
          <w:rFonts w:ascii="XO Thames;Times New Roman" w:hAnsi="XO Thames;Times New Roman" w:cs="XO Thames;Times New Roman"/>
          <w:b/>
          <w:sz w:val="28"/>
        </w:rPr>
      </w:pPr>
      <w:r>
        <w:rPr>
          <w:rFonts w:cs="XO Thames;Times New Roman" w:ascii="XO Thames;Times New Roman" w:hAnsi="XO Thames;Times New Roman"/>
          <w:b/>
          <w:sz w:val="28"/>
        </w:rPr>
      </w:r>
    </w:p>
    <w:p>
      <w:pPr>
        <w:pStyle w:val="Normal"/>
        <w:jc w:val="center"/>
        <w:rPr>
          <w:rFonts w:ascii="XO Thames;Times New Roman" w:hAnsi="XO Thames;Times New Roman" w:cs="XO Thames;Times New Roman"/>
          <w:sz w:val="28"/>
          <w:lang w:val="ru-RU" w:eastAsia="ru-RU"/>
        </w:rPr>
      </w:pPr>
      <w:r>
        <w:rPr>
          <w:rFonts w:cs="XO Thames;Times New Roman" w:ascii="XO Thames;Times New Roman" w:hAnsi="XO Thames;Times New Roman"/>
          <w:sz w:val="28"/>
          <w:lang w:val="ru-RU" w:eastAsia="ru-RU"/>
        </w:rPr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65405</wp:posOffset>
                </wp:positionH>
                <wp:positionV relativeFrom="paragraph">
                  <wp:posOffset>188595</wp:posOffset>
                </wp:positionV>
                <wp:extent cx="6057900" cy="824230"/>
                <wp:effectExtent l="0" t="0" r="0" b="0"/>
                <wp:wrapNone/>
                <wp:docPr id="3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8242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XO Thames;Times New Roman" w:hAnsi="XO Thames;Times New Roman" w:cs="XO Thames;Times New Roman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cs="XO Thames;Times New Roman" w:ascii="XO Thames;Times New Roman" w:hAnsi="XO Thames;Times New Roman"/>
                                <w:b/>
                                <w:color w:val="000000"/>
                                <w:sz w:val="28"/>
                              </w:rPr>
                              <w:t xml:space="preserve">Об утверждении Программы государственных гарантий бесплатного </w:t>
                              <w:br/>
                              <w:t xml:space="preserve">оказания гражданам медицинской помощи на территории Вологодской </w:t>
                              <w:br/>
                              <w:t>области на 2024 год и на плановый период 2025 и 2026  годов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rFonts w:ascii="XO Thames;Times New Roman" w:hAnsi="XO Thames;Times New Roman" w:cs="XO Thames;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XO Thames;Times New Roman" w:ascii="XO Thames;Times New Roman" w:hAnsi="XO Thames;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anchor="t" lIns="13335" tIns="13335" rIns="13335" bIns="133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77pt;height:64.9pt;mso-wrap-distance-left:9.05pt;mso-wrap-distance-right:9.05pt;mso-wrap-distance-top:0pt;mso-wrap-distance-bottom:0pt;margin-top:14.85pt;mso-position-vertical-relative:text;margin-left:5.15pt;mso-position-horizontal-relative:text">
                <v:fill opacity="0f"/>
                <v:textbox inset="0.0145833333333333in,0.0145833333333333in,0.0145833333333333in,0.0145833333333333in">
                  <w:txbxContent>
                    <w:p>
                      <w:pPr>
                        <w:pStyle w:val="Normal"/>
                        <w:jc w:val="center"/>
                        <w:rPr>
                          <w:rFonts w:ascii="XO Thames;Times New Roman" w:hAnsi="XO Thames;Times New Roman" w:cs="XO Thames;Times New Roman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cs="XO Thames;Times New Roman" w:ascii="XO Thames;Times New Roman" w:hAnsi="XO Thames;Times New Roman"/>
                          <w:b/>
                          <w:color w:val="000000"/>
                          <w:sz w:val="28"/>
                        </w:rPr>
                        <w:t xml:space="preserve">Об утверждении Программы государственных гарантий бесплатного </w:t>
                        <w:br/>
                        <w:t xml:space="preserve">оказания гражданам медицинской помощи на территории Вологодской </w:t>
                        <w:br/>
                        <w:t>области на 2024 год и на плановый период 2025 и 2026  годов</w:t>
                      </w:r>
                    </w:p>
                    <w:p>
                      <w:pPr>
                        <w:pStyle w:val="Normal"/>
                        <w:jc w:val="center"/>
                        <w:rPr>
                          <w:rFonts w:ascii="XO Thames;Times New Roman" w:hAnsi="XO Thames;Times New Roman" w:cs="XO Thames;Times New Roman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XO Thames;Times New Roman" w:ascii="XO Thames;Times New Roman" w:hAnsi="XO Thames;Times New Roman"/>
                          <w:b/>
                          <w:color w:val="000000"/>
                          <w:sz w:val="28"/>
                          <w:szCs w:val="28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rFonts w:ascii="XO Thames;Times New Roman" w:hAnsi="XO Thames;Times New Roman" w:cs="XO Thames;Times New Roman"/>
          <w:sz w:val="28"/>
        </w:rPr>
      </w:pPr>
      <w:r>
        <w:rPr>
          <w:rFonts w:cs="XO Thames;Times New Roman" w:ascii="XO Thames;Times New Roman" w:hAnsi="XO Thames;Times New Roman"/>
          <w:sz w:val="28"/>
        </w:rPr>
      </w:r>
    </w:p>
    <w:p>
      <w:pPr>
        <w:pStyle w:val="Normal"/>
        <w:rPr>
          <w:rFonts w:ascii="XO Thames;Times New Roman" w:hAnsi="XO Thames;Times New Roman" w:cs="XO Thames;Times New Roman"/>
          <w:sz w:val="28"/>
        </w:rPr>
      </w:pPr>
      <w:r>
        <w:rPr>
          <w:rFonts w:cs="XO Thames;Times New Roman" w:ascii="XO Thames;Times New Roman" w:hAnsi="XO Thames;Times New Roman"/>
          <w:sz w:val="28"/>
        </w:rPr>
      </w:r>
    </w:p>
    <w:p>
      <w:pPr>
        <w:pStyle w:val="Normal"/>
        <w:shd w:fill="FFFFFF" w:val="clear"/>
        <w:autoSpaceDE w:val="false"/>
        <w:spacing w:lineRule="auto" w:line="360"/>
        <w:ind w:firstLine="709" w:end="0"/>
        <w:jc w:val="both"/>
        <w:rPr>
          <w:rFonts w:ascii="XO Thames;Times New Roman" w:hAnsi="XO Thames;Times New Roman" w:cs="XO Thames;Times New Roman"/>
          <w:sz w:val="28"/>
          <w:szCs w:val="28"/>
        </w:rPr>
      </w:pPr>
      <w:r>
        <w:rPr>
          <w:rFonts w:cs="XO Thames;Times New Roman" w:ascii="XO Thames;Times New Roman" w:hAnsi="XO Thames;Times New Roman"/>
          <w:sz w:val="28"/>
          <w:szCs w:val="28"/>
        </w:rPr>
      </w:r>
    </w:p>
    <w:p>
      <w:pPr>
        <w:pStyle w:val="Normal"/>
        <w:rPr>
          <w:rFonts w:ascii="XO Thames;Times New Roman" w:hAnsi="XO Thames;Times New Roman" w:cs="XO Thames;Times New Roman"/>
          <w:sz w:val="28"/>
          <w:szCs w:val="28"/>
        </w:rPr>
      </w:pPr>
      <w:r>
        <w:rPr>
          <w:rFonts w:cs="XO Thames;Times New Roman" w:ascii="XO Thames;Times New Roman" w:hAnsi="XO Thames;Times New Roman"/>
          <w:sz w:val="28"/>
          <w:szCs w:val="28"/>
        </w:rPr>
      </w:r>
    </w:p>
    <w:p>
      <w:pPr>
        <w:pStyle w:val="Normal"/>
        <w:rPr>
          <w:rFonts w:ascii="XO Thames;Times New Roman" w:hAnsi="XO Thames;Times New Roman" w:cs="XO Thames;Times New Roman"/>
          <w:sz w:val="28"/>
        </w:rPr>
      </w:pPr>
      <w:r>
        <w:rPr>
          <w:rFonts w:cs="XO Thames;Times New Roman" w:ascii="XO Thames;Times New Roman" w:hAnsi="XO Thames;Times New Roman"/>
          <w:sz w:val="28"/>
        </w:rPr>
      </w:r>
    </w:p>
    <w:p>
      <w:pPr>
        <w:pStyle w:val="Normal"/>
        <w:rPr>
          <w:rFonts w:ascii="XO Thames;Times New Roman" w:hAnsi="XO Thames;Times New Roman" w:cs="XO Thames;Times New Roman"/>
          <w:color w:val="000000"/>
          <w:sz w:val="28"/>
        </w:rPr>
      </w:pPr>
      <w:r>
        <w:rPr>
          <w:rFonts w:cs="XO Thames;Times New Roman" w:ascii="XO Thames;Times New Roman" w:hAnsi="XO Thames;Times New Roman"/>
          <w:color w:val="000000"/>
          <w:sz w:val="28"/>
        </w:rPr>
      </w:r>
    </w:p>
    <w:p>
      <w:pPr>
        <w:pStyle w:val="Normal"/>
        <w:spacing w:lineRule="auto" w:line="360"/>
        <w:ind w:firstLine="709" w:end="0"/>
        <w:jc w:val="both"/>
        <w:rPr/>
      </w:pPr>
      <w:r>
        <w:rPr>
          <w:rFonts w:cs="XO Thames;Times New Roman" w:ascii="XO Thames;Times New Roman" w:hAnsi="XO Thames;Times New Roman"/>
          <w:color w:val="000000"/>
          <w:sz w:val="28"/>
        </w:rPr>
        <w:t xml:space="preserve">В целях обеспечения конституционных прав граждан на получение бесплатной медицинской помощи </w:t>
      </w:r>
    </w:p>
    <w:p>
      <w:pPr>
        <w:pStyle w:val="Normal"/>
        <w:spacing w:lineRule="auto" w:line="360"/>
        <w:jc w:val="both"/>
        <w:rPr/>
      </w:pPr>
      <w:r>
        <w:rPr>
          <w:rFonts w:cs="XO Thames;Times New Roman" w:ascii="XO Thames;Times New Roman" w:hAnsi="XO Thames;Times New Roman"/>
          <w:color w:val="000000"/>
          <w:sz w:val="28"/>
        </w:rPr>
        <w:t xml:space="preserve">Правительство области </w:t>
      </w:r>
      <w:r>
        <w:rPr>
          <w:rFonts w:cs="XO Thames;Times New Roman" w:ascii="XO Thames;Times New Roman" w:hAnsi="XO Thames;Times New Roman"/>
          <w:b/>
          <w:color w:val="000000"/>
          <w:sz w:val="28"/>
        </w:rPr>
        <w:t>ПОСТАНОВЛЯЕТ</w:t>
      </w:r>
      <w:r>
        <w:rPr>
          <w:rFonts w:cs="XO Thames;Times New Roman" w:ascii="XO Thames;Times New Roman" w:hAnsi="XO Thames;Times New Roman"/>
          <w:color w:val="000000"/>
          <w:sz w:val="28"/>
        </w:rPr>
        <w:t>:</w:t>
      </w:r>
    </w:p>
    <w:p>
      <w:pPr>
        <w:pStyle w:val="Normal"/>
        <w:spacing w:lineRule="auto" w:line="360"/>
        <w:jc w:val="both"/>
        <w:rPr>
          <w:rFonts w:ascii="XO Thames;Times New Roman" w:hAnsi="XO Thames;Times New Roman" w:cs="XO Thames;Times New Roman"/>
          <w:color w:val="000000"/>
          <w:sz w:val="28"/>
        </w:rPr>
      </w:pPr>
      <w:r>
        <w:rPr>
          <w:rFonts w:cs="XO Thames;Times New Roman" w:ascii="XO Thames;Times New Roman" w:hAnsi="XO Thames;Times New Roman"/>
          <w:color w:val="000000"/>
          <w:sz w:val="28"/>
        </w:rPr>
      </w:r>
    </w:p>
    <w:p>
      <w:pPr>
        <w:pStyle w:val="Normal"/>
        <w:spacing w:lineRule="auto" w:line="360"/>
        <w:ind w:firstLine="709" w:end="0"/>
        <w:jc w:val="both"/>
        <w:rPr/>
      </w:pPr>
      <w:r>
        <w:rPr>
          <w:rFonts w:cs="XO Thames;Times New Roman" w:ascii="XO Thames;Times New Roman" w:hAnsi="XO Thames;Times New Roman"/>
          <w:color w:val="000000"/>
          <w:sz w:val="28"/>
        </w:rPr>
        <w:t xml:space="preserve">1. Утвердить </w:t>
      </w:r>
      <w:hyperlink w:anchor="Par32">
        <w:r>
          <w:rPr>
            <w:rStyle w:val="Hyperlink"/>
            <w:rFonts w:cs="XO Thames;Times New Roman" w:ascii="XO Thames;Times New Roman" w:hAnsi="XO Thames;Times New Roman"/>
            <w:color w:val="000000"/>
            <w:sz w:val="28"/>
          </w:rPr>
          <w:t>Программу</w:t>
        </w:r>
      </w:hyperlink>
      <w:r>
        <w:rPr>
          <w:rFonts w:cs="XO Thames;Times New Roman" w:ascii="XO Thames;Times New Roman" w:hAnsi="XO Thames;Times New Roman"/>
          <w:color w:val="000000"/>
          <w:sz w:val="28"/>
        </w:rPr>
        <w:t xml:space="preserve"> государственных гарантий бесплатного оказания гражданам медицинской помощи на территории Вологодской области на 2024 год и на плановый период 2025 и 2026 годов (прилагается).</w:t>
      </w:r>
    </w:p>
    <w:p>
      <w:pPr>
        <w:pStyle w:val="Normal"/>
        <w:spacing w:lineRule="auto" w:line="360"/>
        <w:ind w:firstLine="709" w:end="0"/>
        <w:jc w:val="both"/>
        <w:rPr>
          <w:rFonts w:ascii="XO Thames;Times New Roman" w:hAnsi="XO Thames;Times New Roman" w:cs="XO Thames;Times New Roman"/>
          <w:color w:val="000000"/>
          <w:sz w:val="28"/>
        </w:rPr>
      </w:pPr>
      <w:r>
        <w:rPr>
          <w:rFonts w:cs="XO Thames;Times New Roman" w:ascii="XO Thames;Times New Roman" w:hAnsi="XO Thames;Times New Roman"/>
          <w:color w:val="000000"/>
          <w:sz w:val="28"/>
        </w:rPr>
        <w:t>2. Настоящее постановление вступает в силу с 1 января 2024 года.</w:t>
      </w:r>
    </w:p>
    <w:p>
      <w:pPr>
        <w:pStyle w:val="Normal"/>
        <w:spacing w:lineRule="auto" w:line="360"/>
        <w:rPr>
          <w:rFonts w:ascii="XO Thames;Times New Roman" w:hAnsi="XO Thames;Times New Roman" w:cs="XO Thames;Times New Roman"/>
          <w:color w:val="000000"/>
          <w:sz w:val="28"/>
        </w:rPr>
      </w:pPr>
      <w:r>
        <w:rPr>
          <w:rFonts w:cs="XO Thames;Times New Roman" w:ascii="XO Thames;Times New Roman" w:hAnsi="XO Thames;Times New Roman"/>
          <w:color w:val="000000"/>
          <w:sz w:val="28"/>
        </w:rPr>
      </w:r>
    </w:p>
    <w:p>
      <w:pPr>
        <w:pStyle w:val="Normal"/>
        <w:jc w:val="both"/>
        <w:rPr>
          <w:rFonts w:ascii="XO Thames;Times New Roman" w:hAnsi="XO Thames;Times New Roman" w:cs="XO Thames;Times New Roman"/>
          <w:color w:val="000000"/>
          <w:sz w:val="28"/>
        </w:rPr>
      </w:pPr>
      <w:r>
        <w:rPr>
          <w:rFonts w:cs="XO Thames;Times New Roman" w:ascii="XO Thames;Times New Roman" w:hAnsi="XO Thames;Times New Roman"/>
          <w:color w:val="000000"/>
          <w:sz w:val="28"/>
        </w:rPr>
      </w:r>
    </w:p>
    <w:p>
      <w:pPr>
        <w:pStyle w:val="Normal"/>
        <w:jc w:val="both"/>
        <w:rPr/>
      </w:pPr>
      <w:r>
        <w:rPr>
          <w:rStyle w:val="11"/>
          <w:b/>
          <w:sz w:val="24"/>
          <w:szCs w:val="24"/>
        </w:rPr>
        <w:t xml:space="preserve">По поручению председателя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rStyle w:val="11"/>
          <w:b/>
          <w:sz w:val="24"/>
          <w:szCs w:val="24"/>
        </w:rPr>
        <w:t>Правительства области                                      </w:t>
      </w:r>
    </w:p>
    <w:p>
      <w:pPr>
        <w:pStyle w:val="Normal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заместитель Губернатора области </w:t>
        <w:tab/>
        <w:tab/>
        <w:tab/>
        <w:tab/>
        <w:t xml:space="preserve">       А.Е. Стрижов</w:t>
      </w:r>
    </w:p>
    <w:p>
      <w:pPr>
        <w:pStyle w:val="Normal"/>
        <w:pageBreakBefore w:val="false"/>
        <w:rPr>
          <w:rFonts w:ascii="XO Thames;Times New Roman" w:hAnsi="XO Thames;Times New Roman" w:cs="XO Thames;Times New Roman"/>
          <w:b/>
          <w:color w:val="000000"/>
          <w:sz w:val="28"/>
        </w:rPr>
      </w:pPr>
      <w:r>
        <w:rPr>
          <w:rFonts w:cs="XO Thames;Times New Roman" w:ascii="XO Thames;Times New Roman" w:hAnsi="XO Thames;Times New Roman"/>
          <w:b/>
          <w:color w:val="000000"/>
          <w:sz w:val="28"/>
        </w:rPr>
      </w:r>
    </w:p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w="11906" w:h="16838"/>
          <w:pgMar w:left="1418" w:right="680" w:gutter="0" w:header="567" w:top="623" w:footer="0" w:bottom="1134"/>
          <w:pgNumType w:start="1" w:fmt="decimal"/>
          <w:formProt w:val="false"/>
          <w:titlePg/>
          <w:textDirection w:val="lrTb"/>
          <w:docGrid w:type="default" w:linePitch="272" w:charSpace="0"/>
        </w:sectPr>
        <w:pStyle w:val="Normal"/>
        <w:ind w:start="5103" w:end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start="5103" w:end="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pageBreakBefore w:val="false"/>
        <w:numPr>
          <w:ilvl w:val="0"/>
          <w:numId w:val="0"/>
        </w:numPr>
        <w:jc w:val="end"/>
        <w:outlineLvl w:val="1"/>
        <w:rPr>
          <w:color w:val="000000"/>
          <w:sz w:val="28"/>
        </w:rPr>
      </w:pPr>
      <w:r>
        <w:rPr>
          <w:color w:val="000000"/>
          <w:sz w:val="28"/>
        </w:rPr>
        <w:t>Приложение 4</w:t>
      </w:r>
    </w:p>
    <w:p>
      <w:pPr>
        <w:pStyle w:val="Normal"/>
        <w:jc w:val="end"/>
        <w:rPr>
          <w:color w:val="000000"/>
          <w:sz w:val="28"/>
        </w:rPr>
      </w:pPr>
      <w:r>
        <w:rPr>
          <w:color w:val="000000"/>
          <w:sz w:val="28"/>
        </w:rPr>
        <w:t>к Программе</w:t>
      </w:r>
    </w:p>
    <w:p>
      <w:pPr>
        <w:pStyle w:val="Normal"/>
        <w:jc w:val="center"/>
        <w:rPr/>
      </w:pPr>
      <w:bookmarkStart w:id="0" w:name="Par5854"/>
      <w:bookmarkEnd w:id="0"/>
      <w:r>
        <w:rPr>
          <w:b/>
          <w:color w:val="000000"/>
          <w:sz w:val="28"/>
        </w:rPr>
        <w:t>Перечень</w:t>
      </w:r>
    </w:p>
    <w:p>
      <w:pPr>
        <w:pStyle w:val="Normal"/>
        <w:jc w:val="center"/>
        <w:rPr/>
      </w:pPr>
      <w:r>
        <w:rPr>
          <w:b/>
          <w:color w:val="000000"/>
          <w:sz w:val="28"/>
        </w:rPr>
        <w:t xml:space="preserve">лекарственных препаратов, отпускаемых населению в соответствии с перечнем групп населения </w:t>
        <w:br/>
        <w:t xml:space="preserve">и категорий заболеваний, при амбулаторном лечении которых лекарственные средства и изделия </w:t>
        <w:br/>
        <w:t>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</w:t>
      </w:r>
    </w:p>
    <w:p>
      <w:pPr>
        <w:pStyle w:val="Normal"/>
        <w:rPr>
          <w:b/>
          <w:color w:val="000000"/>
          <w:sz w:val="28"/>
        </w:rPr>
      </w:pPr>
      <w:r>
        <w:rPr>
          <w:b/>
          <w:color w:val="000000"/>
          <w:sz w:val="28"/>
        </w:rPr>
      </w:r>
    </w:p>
    <w:tbl>
      <w:tblPr>
        <w:tblW w:w="14742" w:type="dxa"/>
        <w:jc w:val="start"/>
        <w:tblInd w:w="62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2268"/>
        <w:gridCol w:w="3828"/>
        <w:gridCol w:w="3118"/>
        <w:gridCol w:w="5528"/>
      </w:tblGrid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Код АТХ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Анатомо-терапевтическо-химическая классификация (АТХ)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Лекарственные препараты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Лекарственные формы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пищеварительный тракт и обмен веществ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заболеваний, связанных с нарушением кислотности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A02B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A02BA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блокаторы H2-гистаминовых рецепторов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ранитидин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фамотидин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A02BC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протонного насоса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омепразол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эзомепразол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A02BX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висмута трикалия дицитрат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функциональных нарушений желудочно-кишечного тракта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мебеверин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платифиллин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папаверин и его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дротаверин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инъекций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белладонны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алкалоиды белладонны, третичные амины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атропин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>раствор для инъекций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A03FA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стимуляторы моторики желудочно-кишечного тракта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метоклопрамид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противорвотные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противорвотные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A04AA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блокаторы серотониновых 5HT3-рецепторов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ондансетрон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сироп;</w:t>
            </w:r>
          </w:p>
          <w:p>
            <w:pPr>
              <w:pStyle w:val="Normal"/>
              <w:rPr/>
            </w:pPr>
            <w:r>
              <w:rPr/>
              <w:t>суппозитории ректальные;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лиофилизированные;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A05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печени и желчевыводящих путей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A05A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желчевыводящих путей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A05AA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желчных кислот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урсодезоксихолевая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A05B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печени, липотропные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A05BA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печени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фосфолипиды + глицирризиновая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янтарная кислота + меглумин + инозин + метионин + никотинамид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A06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слабительные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A06A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слабительные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A06AB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контактные слабительные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бисакодил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суппозитории ректальные;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сеннозиды A и B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A06AD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осмотические слабительные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лактулоза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сироп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макрогол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раствора для приема внутрь;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приема внутрь (для детей)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адсорбирующие кишечные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адсорбирующие кишечные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смектит диоктаэдрический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снижающие моторику желудочно-кишечного тракта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лоперамид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жевательные;</w:t>
            </w:r>
          </w:p>
          <w:p>
            <w:pPr>
              <w:pStyle w:val="Normal"/>
              <w:rPr/>
            </w:pPr>
            <w:r>
              <w:rPr/>
              <w:t>таблетки-лиофилизат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кишечные противовоспалительные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A07EC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аминосалициловая кислота и аналогичные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месалазин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суппозитории ректальные;</w:t>
            </w:r>
          </w:p>
          <w:p>
            <w:pPr>
              <w:pStyle w:val="Normal"/>
              <w:rPr/>
            </w:pPr>
            <w:r>
              <w:rPr/>
              <w:t>суспензия ректальная;</w:t>
            </w:r>
          </w:p>
          <w:p>
            <w:pPr>
              <w:pStyle w:val="Normal"/>
              <w:rPr/>
            </w:pPr>
            <w:r>
              <w:rPr/>
              <w:t>таблетки кишечнорастворимые с пролонгированным высвобождением,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гранулы кишечнорастворимые с пролонгированным высвобождением, покрытые оболочкой;</w:t>
            </w:r>
          </w:p>
          <w:p>
            <w:pPr>
              <w:pStyle w:val="Normal"/>
              <w:rPr/>
            </w:pPr>
            <w:r>
              <w:rPr/>
              <w:t>гранулы с пролонгированным высвобождением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сульфасалазин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A07FA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противодиарейные микроорганизмы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бифидобактерии бифидум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приема внутрь и местного применения;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приема внутрь и местного применения;</w:t>
            </w:r>
          </w:p>
          <w:p>
            <w:pPr>
              <w:pStyle w:val="Normal"/>
              <w:rPr/>
            </w:pPr>
            <w:r>
              <w:rPr/>
              <w:t>порошок для приема внутрь;</w:t>
            </w:r>
          </w:p>
          <w:p>
            <w:pPr>
              <w:pStyle w:val="Normal"/>
              <w:rPr/>
            </w:pPr>
            <w:r>
              <w:rPr/>
              <w:t>порошок для приема внутрь и местного применения;</w:t>
            </w:r>
          </w:p>
          <w:p>
            <w:pPr>
              <w:pStyle w:val="Normal"/>
              <w:rPr/>
            </w:pPr>
            <w:r>
              <w:rPr/>
              <w:t>суппозитории вагинальные и ректальные;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пробиотик из бифидобактерий бифидум однокомпонентный сорбированный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порошок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A09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A09A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способствующие пищеварению, включая ферментные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A09AA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ферментные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панкреатин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кишечнорастворимые;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сахарного диабета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инсулины и их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A10AB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инсулины короткого действия и их аналоги для инъекционного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аспарт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и внутривенного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глулизин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лизпро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растворимый (человеческий генно-инженерный)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инсулин-изофан (человеческий генно-инженерный)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A10AD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аспарт двухфазный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деглудек + инсулин аспарт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двухфазный (человеческий генно-инженерный)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лизпро двухфазный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суспензия для подкожного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A10AE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инсулины длительного действия и их аналоги для инъекционного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гларгин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гларгин + ликсисенатид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деглудек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инсулин детемир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гипогликемические препараты, кроме инсулинов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бигуаниды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метформин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A10BB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сульфонилмочевины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глибенкламид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гликлазид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с модифицированным высвобождением;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A10BH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дипептидилпептидазы-4 (ДПП-4)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алоглиптин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вилдаглиптин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гозоглиптин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линаглиптин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саксаглиптин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ситаглиптин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эвоглиптин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A10BJ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аналоги глюкагоноподобного пептида-1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дулаглутид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ликсисенатид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семаглутид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A10BK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натрийзависимого переносчика глюкозы 2 типа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дапаглифлозин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ипраглифлозин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эмпаглифлозин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эртуглифлозин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A10BX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гипогликемические препараты, кроме инсулинов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репаглинид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витамины A и D, включая их комбинации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A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ретинол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драже;</w:t>
            </w:r>
          </w:p>
          <w:p>
            <w:pPr>
              <w:pStyle w:val="Normal"/>
              <w:rPr/>
            </w:pPr>
            <w:r>
              <w:rPr/>
              <w:t>капли для приема внутрь и наружного применения;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приема внутрь (масляный);</w:t>
            </w:r>
          </w:p>
          <w:p>
            <w:pPr>
              <w:pStyle w:val="Normal"/>
              <w:rPr/>
            </w:pPr>
            <w:r>
              <w:rPr/>
              <w:t>раствор для приема внутрь и наружного применения (масляный)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A11CC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D и его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альфакальцидол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кальцитриол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колекальциферол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раствор для приема внутрь (масляный)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B</w:t>
            </w:r>
            <w:r>
              <w:rPr>
                <w:vertAlign w:val="subscript"/>
              </w:rPr>
              <w:t>1</w:t>
            </w:r>
            <w:r>
              <w:rPr/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rPr/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аскорбиновая кислота (витамин C), включая комбинации с другими средствами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A11GA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аскорбиновая кислота (витамин C)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аскорбиновая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драже;</w:t>
            </w:r>
          </w:p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приема внутрь;</w:t>
            </w:r>
          </w:p>
          <w:p>
            <w:pPr>
              <w:pStyle w:val="Normal"/>
              <w:rPr/>
            </w:pPr>
            <w:r>
              <w:rPr/>
              <w:t>порошок для приема внутрь;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витаминные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A11HA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витаминные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пиридоксин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минеральные добавки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кальция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A12AA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кальция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кальция глюконат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инъекций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A12C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минеральные добавки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A12CX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минеральные вещества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калия и магния аспарагинат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инфузий;</w:t>
            </w:r>
          </w:p>
          <w:p>
            <w:pPr>
              <w:pStyle w:val="Normal"/>
              <w:rPr/>
            </w:pPr>
            <w:r>
              <w:rPr/>
              <w:t>таблетки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анаболические средства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анаболические стероиды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A14AB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эстрена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нандролон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A16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A16A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A16AA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аминокислоты и их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адеметионин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и внутримышечного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 кишечнорастворимые;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A16AB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ферментные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агалсидаза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агалсидаза бета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велаглюцераза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галсульфаза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идурсульфаза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идурсульфаза бета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имиглюцераза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ларонидаза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себелипаза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талиглюцераза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A16AX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миглустат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нитизинон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сапроптерин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таблетки диспергируемые; </w:t>
            </w:r>
          </w:p>
          <w:p>
            <w:pPr>
              <w:pStyle w:val="Normal"/>
              <w:rPr/>
            </w:pPr>
            <w:r>
              <w:rPr/>
              <w:t>таблетки растворимые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тиоктовая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концентрат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кровь и система кроветворения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антитромботические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антитромботические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антагонисты витамина K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варфарин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B01AB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группа гепарина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гепарин 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эноксапарин 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парнапарин 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B01AC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антиагреганты, кроме гепарина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клопидогрел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селексипаг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тикагрелор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B01AD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ферментные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алтеплаза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проурокиназа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инъекций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тенектеплаза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B01AE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прямые ингибиторы тромбина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дабигатрана этексилат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B01AF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прямые ингибиторы фактора Xa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апиксабан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ривароксабан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гемостатические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антифибринолитические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B02AA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аминокислоты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аминокапроновая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транексамовая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протеиназ плазмы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апротинин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K и другие гемостатики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K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менадиона натрия бисульфит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местные гемостатики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фибриноген + тромбин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губка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B02BD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факторы свертывания крови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антиингибиторный коагулянтный комплекс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мороктоког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нонаког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октоког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симоктоког альфа (фактор свертывания крови VIII человеческий рекомбинантный)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фактор свертывания крови VII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фактор свертывания крови VIII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инфузий (замороженный)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фактор свертывания крови IX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факторы свертывания крови II, VII, IX, X в комбинации (протромбиновый комплекс)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факторы свертывания крови II, IX и X в комбинации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фактор свертывания крови VIII + фактор Виллебранда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эптаког альфа (активированный)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эфмороктоког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B02BX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системные гемостатики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ромиплостим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элтромбопаг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эмицизумаб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этамзилат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раствор для инъекций и наружного применения;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антианемические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железа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пероральные препараты трехвалентного железа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железа (III) гидроксид полимальтозат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сироп;</w:t>
            </w:r>
          </w:p>
          <w:p>
            <w:pPr>
              <w:pStyle w:val="Normal"/>
              <w:rPr/>
            </w:pPr>
            <w:r>
              <w:rPr/>
              <w:t>таблетки жевательные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B03AC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парентеральные препараты трехвалентного железа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железа (III) гидроксид олигоизомальтозат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железа (III) гидроксида сахарозный комплекс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железа карбоксимальтозат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B</w:t>
            </w:r>
            <w:r>
              <w:rPr>
                <w:vertAlign w:val="subscript"/>
              </w:rPr>
              <w:t>12</w:t>
            </w:r>
            <w:r>
              <w:rPr/>
              <w:t xml:space="preserve"> и фолиевая кислота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витамин B</w:t>
            </w:r>
            <w:r>
              <w:rPr>
                <w:vertAlign w:val="subscript"/>
              </w:rPr>
              <w:t>12</w:t>
            </w:r>
            <w:r>
              <w:rPr/>
              <w:t xml:space="preserve"> (цианокобаламин и его аналоги)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цианокобаламин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фолиевая кислота и ее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фолиевая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B03XA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антианемические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дарбэпоэтин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метоксиполиэтиленгликоль-эпоэтин бета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эпоэтин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эпоэтин бета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и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внутривенного и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кровезаменители и перфузионные растворы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кровь и препараты крови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B05AA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кровезаменители и препараты плазмы крови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альбумин человека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гидроксиэтилкрахмал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декстран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желатин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растворы для внутривенного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растворы для парентерального питания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жировые эмульсии для парентерального питания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эмульсия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B05BB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растворы, влияющие на водно-электролитный баланс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декстроза + калия хлорид + натрия хлорид + натрия цитрат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калия ацетат + кальция ацетат + магния ацетат + натрия ацетат + натрия хлорид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калия хлорид + натрия ацетат + натрия хлорид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меглюмина натрия сукцинат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натрия лактата раствор сложный</w:t>
            </w:r>
          </w:p>
          <w:p>
            <w:pPr>
              <w:pStyle w:val="Normal"/>
              <w:rPr/>
            </w:pPr>
            <w:r>
              <w:rPr/>
              <w:t>(калия хлорид + кальция хлорид + натрия хлорид + натрия лактат)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натрия хлорида раствор сложный</w:t>
            </w:r>
          </w:p>
          <w:p>
            <w:pPr>
              <w:pStyle w:val="Normal"/>
              <w:rPr/>
            </w:pPr>
            <w:r>
              <w:rPr/>
              <w:t>(калия хлорид + кальция хлорид + натрия хлорид)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растворы с осмодиуретическим действием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маннитол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ингаляций дозированный;</w:t>
            </w:r>
          </w:p>
          <w:p>
            <w:pPr>
              <w:pStyle w:val="Normal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ирригационные растворы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B05CX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ирригационные растворы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декстроза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растворы для перитонеального диализа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растворы для перитонеального диализа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добавки к растворам для внутривенного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B05XA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растворы электролитов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калия хлорид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магния сульфат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натрия гидрокарбонат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натрия хлорид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растворитель для приготовления лекарственных форм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сердечно-сосудистая система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сердца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сердечные гликозиды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гликозиды наперстянки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дигоксин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(для детей)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антиаритмические препараты, классы I и III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антиаритмические препараты, класс IA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прокаинамид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антиаритмические препараты, класс IB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лидокаин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гель для местного применения;</w:t>
            </w:r>
          </w:p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спрей для местного и наружного применения;</w:t>
            </w:r>
          </w:p>
          <w:p>
            <w:pPr>
              <w:pStyle w:val="Normal"/>
              <w:rPr/>
            </w:pPr>
            <w:r>
              <w:rPr/>
              <w:t>спрей для местного и наружного применения дозированный;</w:t>
            </w:r>
          </w:p>
          <w:p>
            <w:pPr>
              <w:pStyle w:val="Normal"/>
              <w:rPr/>
            </w:pPr>
            <w:r>
              <w:rPr/>
              <w:t>спрей для местного применения дозированный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антиаритмические препараты, класс IC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пропафенон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C01BD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антиаритмические препараты, класс III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амиодарон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4-Нитро-N-[(1RS)-1-(4-фторфенил)-2-(1-этилпиперидин-4-ил)этил]бензамида гидрохлорид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C01BG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антиаритмические препараты, классы I и III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лаппаконитина гидробромид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кардиотонические средства, кроме сердечных гликозидов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адренергические и дофаминергические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добутамин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допамин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норэпинефрин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фенилэфрин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эпинефрин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C01CX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кардиотонические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левосимендан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вазодилататоры для лечения заболеваний сердца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органические нитраты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изосорбида динитрат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спрей дозированный;</w:t>
            </w:r>
          </w:p>
          <w:p>
            <w:pPr>
              <w:pStyle w:val="Normal"/>
              <w:rPr/>
            </w:pPr>
            <w:r>
              <w:rPr/>
              <w:t>спрей подъязычный дозированный;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изосорбида мононитрат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капсулы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нитроглицерин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подъязычные;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пленки для наклеивания на десну;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спрей подъязычный дозированный;</w:t>
            </w:r>
          </w:p>
          <w:p>
            <w:pPr>
              <w:pStyle w:val="Normal"/>
              <w:rPr/>
            </w:pPr>
            <w:r>
              <w:rPr/>
              <w:t>таблетки подъязычные;</w:t>
            </w:r>
          </w:p>
          <w:p>
            <w:pPr>
              <w:pStyle w:val="Normal"/>
              <w:rPr/>
            </w:pPr>
            <w:r>
              <w:rPr/>
              <w:t>таблетки сублингвальные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C01EA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простагландины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алпростадил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C01EB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сердца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ивабрадин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антигипертензивные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антиадренергические средства центрального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метилдопа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метилдопа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агонисты имидазолиновых рецепторов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клонидин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моксонидин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антиадренергические средства периферического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альфа-адреноблокаторы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доксазозин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урапидил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C02K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антигипертензивные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C02KX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антигипертензивные средства для лечения легочной артериальной гипертензии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амбризентан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бозентан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диспергируемые;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мацитентан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риоцигуат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диуретики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тиазидные диуретики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тиазиды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гидрохлоротиазид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тиазидоподобные диуретики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сульфонамиды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индапамид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контролируемым высвобождением,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модифицированным высвобождением, покрытые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"петлевые" диуретики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сульфонамиды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фуросемид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калийсберегающие диуретики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C03DA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антагонисты альдостерона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спиронолактон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периферические вазодилататоры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периферические вазодилататоры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C04AD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пурина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пентоксифиллин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внутривенного и внутриартериального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и внутриартериального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C07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бета-адреноблокаторы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C07A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бета-адреноблокаторы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C07AA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неселективные бета-адреноблокаторы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пропранолол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соталол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C07AB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селективные бета-адреноблокаторы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атенолол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бисопролол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метопролол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C07AG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альфа- и бета-адреноблокаторы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карведилол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C08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блокаторы кальциевых каналов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C08C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C08CA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дигидропиридина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амлодипин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нимодипин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инфузий;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нифедипин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модифицированным высвобождением,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C08D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селективные блокаторы кальциевых каналов с прямым действием на сердце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C08DA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фенилалкиламина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верапамил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C09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средства, действующие</w:t>
            </w:r>
          </w:p>
          <w:p>
            <w:pPr>
              <w:pStyle w:val="Normal"/>
              <w:rPr/>
            </w:pPr>
            <w:r>
              <w:rPr/>
              <w:t>на ренин-ангиотензиновую систему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C09A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АПФ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C09AA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АПФ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каптоприл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лизиноприл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периндоприл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диспергируемые в полости рта;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рамиприл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эналаприл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C09C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C09CA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антагонисты рецепторов ангиотензина II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лозартан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C09DX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антагонисты рецепторов ангиотензина II в комбинации с другими средствами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валсартан + сакубитрил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C10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гиполипидемические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C10A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гиполипидемические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C10AA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ГМГ-КоА-редуктазы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аторвастатин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симвастатин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C10AB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фибраты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фенофибрат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C10AX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гиполипидемические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алирокумаб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эволокумаб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дерматологические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противогрибковые препараты, применяемые в дерматологии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противогрибковые препараты для местного применения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D01AE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противогрибковые препараты для местного применения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салициловая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наружного применения (спиртовой)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ран и язв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способствующие нормальному рубцеванию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D03AX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препараты, способствующие нормальному рубцеванию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фактор роста эпидермальный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D06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антибиотики и противомикробные средства, применяемые в дерматологии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D06C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антибиотики в комбинации с противомикробными средствами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D07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глюкокортикоиды, применяемые в дерматологии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D07A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глюкокортикоиды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D07AC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глюкокортикоиды с высокой активностью (группа III)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бетаметазон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крем для наружного применения;</w:t>
            </w:r>
          </w:p>
          <w:p>
            <w:pPr>
              <w:pStyle w:val="Normal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мометазон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крем для наружного применения;</w:t>
            </w:r>
          </w:p>
          <w:p>
            <w:pPr>
              <w:pStyle w:val="Normal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D08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D08A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антисептики и дезинфицирующие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D08AC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бигуаниды и амидины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хлоргексидин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местного применения;</w:t>
            </w:r>
          </w:p>
          <w:p>
            <w:pPr>
              <w:pStyle w:val="Normal"/>
              <w:rPr/>
            </w:pPr>
            <w:r>
              <w:rPr/>
              <w:t>раствор для местного и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наружного применения (спиртовой);</w:t>
            </w:r>
          </w:p>
          <w:p>
            <w:pPr>
              <w:pStyle w:val="Normal"/>
              <w:rPr/>
            </w:pPr>
            <w:r>
              <w:rPr/>
              <w:t>спрей для наружного применения (спиртовой);</w:t>
            </w:r>
          </w:p>
          <w:p>
            <w:pPr>
              <w:pStyle w:val="Normal"/>
              <w:rPr/>
            </w:pPr>
            <w:r>
              <w:rPr/>
              <w:t>спрей для местного и наружного применения;</w:t>
            </w:r>
          </w:p>
          <w:p>
            <w:pPr>
              <w:pStyle w:val="Normal"/>
              <w:rPr/>
            </w:pPr>
            <w:r>
              <w:rPr/>
              <w:t>суппозитории вагинальные;</w:t>
            </w:r>
          </w:p>
          <w:p>
            <w:pPr>
              <w:pStyle w:val="Normal"/>
              <w:rPr/>
            </w:pPr>
            <w:r>
              <w:rPr/>
              <w:t>таблетки вагинальные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D08AG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йода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повидон-йод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местного и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D08AX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антисептики и дезинфицирующие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водорода пероксид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местного и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местного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калия перманганат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раствора для местного и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этанол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наружного применения;</w:t>
            </w:r>
          </w:p>
          <w:p>
            <w:pPr>
              <w:pStyle w:val="Normal"/>
              <w:rPr/>
            </w:pPr>
            <w:r>
              <w:rPr/>
              <w:t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Normal"/>
              <w:rPr/>
            </w:pPr>
            <w:r>
              <w:rPr/>
              <w:t>раствор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наружного применения и приготовления лекарственных форм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D11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D11A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дерматологические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D11AH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дерматита, кроме глюкокортикоидов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дупилумаб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пимекролимус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крем для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мочеполовая система и половые гормоны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противомикробные препараты и антисептики, применяемые в гинекологии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антибактериальные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натамицин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суппозитории вагинальные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G01AF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имидазола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клотримазол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гель вагинальный;</w:t>
            </w:r>
          </w:p>
          <w:p>
            <w:pPr>
              <w:pStyle w:val="Normal"/>
              <w:rPr/>
            </w:pPr>
            <w:r>
              <w:rPr/>
              <w:t>суппозитории вагинальные;</w:t>
            </w:r>
          </w:p>
          <w:p>
            <w:pPr>
              <w:pStyle w:val="Normal"/>
              <w:rPr/>
            </w:pPr>
            <w:r>
              <w:rPr/>
              <w:t>таблетки вагинальные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утеротонизирующие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алкалоиды спорыньи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метилэргометрин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G02AD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простагландины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динопростон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гель интрацервикальный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мизопростол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препараты, применяемые в гинекологии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адреномиметики, токолитические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гексопреналин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</w:t>
            </w:r>
            <w:r>
              <w:rPr>
                <w:color w:val="0000FF"/>
              </w:rPr>
              <w:t>&lt;*&gt;</w:t>
            </w:r>
            <w:r>
              <w:rPr/>
              <w:t xml:space="preserve">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G02CB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пролактина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бромокриптин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G02CX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препараты, применяемые в гинекологии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атозибан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половые гормоны и модуляторы функции половых органов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андрогены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G03BA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3-оксоандрост-4-ена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тестостерон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гель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тестостерон (смесь эфиров)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гестагены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прегн-4-ена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прогестерон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G03DB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прегнадиена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дидрогестерон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G03DC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эстрена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норэтистерон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гонадотропины и другие стимуляторы овуляции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G03GA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гонадотропины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гонадотропин хорионический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корифоллитропин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фоллитропин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внутримышечного и подкожного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фоллитропин альфа + лутропин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G03GB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синтетические стимуляторы овуляции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кломифен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антиандрогены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G03HA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антиандрогены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ципротерон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введения масляный;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G04B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применяемые в урологии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G04BD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средства для лечения учащенного мочеиспускания и недержания мочи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солифенацин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G04C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доброкачественной гиперплазии предстательной железы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G04CA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альфа-адреноблокаторы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алфузозин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оболочкой;</w:t>
            </w:r>
          </w:p>
          <w:p>
            <w:pPr>
              <w:pStyle w:val="Normal"/>
              <w:rPr/>
            </w:pPr>
            <w:r>
              <w:rPr/>
              <w:t>таблетки с контролируемым высвобождением, покрытые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тамсулозин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кишечнорастворимые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капсулы с модифицированным высвобождением;</w:t>
            </w:r>
          </w:p>
          <w:p>
            <w:pPr>
              <w:pStyle w:val="Normal"/>
              <w:rPr/>
            </w:pPr>
            <w:r>
              <w:rPr/>
              <w:t>капсулы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таблетки с контролируемым высвобождением, покрытые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G04CB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тестостерон-5-альфа-редуктазы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финастерид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 гипофиза и гипоталамуса и их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 передней доли гипофиза и их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соматропин и его агонисты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соматропин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гормоны передней доли гипофиза и их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пэгвисомант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 задней доли гипофиза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H01BA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вазопрессин и его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десмопрессин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назальные;</w:t>
            </w:r>
          </w:p>
          <w:p>
            <w:pPr>
              <w:pStyle w:val="Normal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диспергируемые в полости рта;</w:t>
            </w:r>
          </w:p>
          <w:p>
            <w:pPr>
              <w:pStyle w:val="Normal"/>
              <w:rPr/>
            </w:pPr>
            <w:r>
              <w:rPr/>
              <w:t>таблетки-лиофилизат;</w:t>
            </w:r>
          </w:p>
          <w:p>
            <w:pPr>
              <w:pStyle w:val="Normal"/>
              <w:rPr/>
            </w:pPr>
            <w:r>
              <w:rPr/>
              <w:t>таблетки подъязычные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терлипрессин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окситоцин и его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карбетоцин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окситоцин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инъекций и местного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 гипоталамуса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H01CB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соматостатин и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ланреотид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гель для подкожного введения пролонгированного действия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октреотид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раствор для внутривенного и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инфузий и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пасиреотид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H01CC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антигонадотропин-рилизинг гормоны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ганиреликс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цетрореликс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кортикостероиды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H02AA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минералокортикоиды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флудрокортизон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H02AB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глюкокортикоиды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гидрокортизон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крем для наружного применения;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мазь глазная;</w:t>
            </w:r>
          </w:p>
          <w:p>
            <w:pPr>
              <w:pStyle w:val="Normal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rPr/>
            </w:pPr>
            <w:r>
              <w:rPr/>
              <w:t>суспензия для внутримышечного и внутрисуставного введения;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эмульсия для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дексаметазон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имплантат для интравитреального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метилпреднизолон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 xml:space="preserve">таблетки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преднизолон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щитовидной железы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щитовидной железы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H03AA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 щитовидной железы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левотироксин 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H03B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антитиреоидные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H03BB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серосодержащие производные имидазола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тиамазол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H03C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йода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H03CA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йода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калия йодид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 поджелудочной железы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гормоны, расщепляющие гликоген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H04AA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гормоны, расщепляющие гликоген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глюкагон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H05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регулирующие обмен кальция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H05A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H05AA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паратиреоидные гормоны и их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терипаратид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H05B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антипаратиреоидные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H05BA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кальцитонина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кальцитонин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H05BX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антипаратиреоидные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парикальцитол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цинакальцет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этелкальцетид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противомикробные препараты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антибактериальные препараты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тетрациклины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тетрациклины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доксициклин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тигециклин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амфениколы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амфениколы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хлорамфеникол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бета-лактамные антибактериальные препараты: пенициллины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пенициллины широкого спектра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амоксициллин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диспергируемые;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ампициллин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J01CE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пенициллины, чувствительные к бета-лактамазам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бензатина бензилпенициллин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суспензии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бензилпенициллин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и подкожного введения;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 и местного применения;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J01CF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пенициллины, устойчивые к бета-лактамазам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оксациллин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J01CR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комбинации пенициллинов, включая комбинации с ингибиторами бета-лактамаз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амоксициллин + клавулановая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таблетки диспергируемые;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ампициллин + сульбактам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бета-лактамные антибактериальные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J01DB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цефалоспорины 1-го поколения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цефазолин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цефалексин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J01DC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цефалоспорины 2-го поколения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цефуроксим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J01DD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цефалоспорины 3-го поколения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цефотаксим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цефотаксим + [сульбактам]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цефтазидим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цефтриаксон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цефоперазон + сульбактам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J01DE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цефалоспорины 4-го поколения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цефепим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J01DH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карбапенемы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имипенем + циластатин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меропенем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эртапенем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J01DI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цефалоспорины и пенемы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цефтазидим + [авибактам]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цефтаролина фосамил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цефтолозан + [тазобактам]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сульфаниламиды и триметоприм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J01EE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ко-тримоксазол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макролиды, линкозамиды и стрептограмины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J01FA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макролиды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азитромицин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 (для детей);</w:t>
            </w:r>
          </w:p>
          <w:p>
            <w:pPr>
              <w:pStyle w:val="Normal"/>
              <w:rPr/>
            </w:pPr>
            <w:r>
              <w:rPr/>
              <w:t>таблетки диспергируемые;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джозамицин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диспергируемые;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кларитромицин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J01FF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линкозамиды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клиндамицин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аминогликозиды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J01GA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стрептомицины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стрептомицин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J01GB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аминогликозиды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амикацин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инфузий и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гентамицин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канамицин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тобрамицин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>капсулы с порошком для ингаляций;</w:t>
            </w:r>
          </w:p>
          <w:p>
            <w:pPr>
              <w:pStyle w:val="Normal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J01M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антибактериальные препараты, производные хинолона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J01MA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фторхинолоны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левофлоксацин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ломефлоксацин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моксифлоксацин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офлоксацин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>капли глазные и ушные;</w:t>
            </w:r>
          </w:p>
          <w:p>
            <w:pPr>
              <w:pStyle w:val="Normal"/>
              <w:rPr/>
            </w:pPr>
            <w:r>
              <w:rPr/>
              <w:t>мазь глазная;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</w:t>
            </w:r>
          </w:p>
          <w:p>
            <w:pPr>
              <w:pStyle w:val="Normal"/>
              <w:rPr/>
            </w:pPr>
            <w:r>
              <w:rPr/>
              <w:t>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спарфлоксацин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ципрофлоксацин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>капли глазные и ушные;</w:t>
            </w:r>
          </w:p>
          <w:p>
            <w:pPr>
              <w:pStyle w:val="Normal"/>
              <w:rPr/>
            </w:pPr>
            <w:r>
              <w:rPr/>
              <w:t>капли ушные;</w:t>
            </w:r>
          </w:p>
          <w:p>
            <w:pPr>
              <w:pStyle w:val="Normal"/>
              <w:rPr/>
            </w:pPr>
            <w:r>
              <w:rPr/>
              <w:t>мазь глазная;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антибактериальные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J01XA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антибиотики гликопептидной структуры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ванкомицин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и приема внутрь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 и приема внутрь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и раствора для приема внутрь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телаванцин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J01XB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полимиксины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полимиксин B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раствора для инъекций;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J01XD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имидазола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метронидазол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J01XX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антибактериальные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даптомицин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линезолид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тедизолид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фосфомицин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противогрибковые препараты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J02AA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антибиотики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амфотерицин B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нистатин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J02AC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триазола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вориконазол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позаконазол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суспензия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флуконазол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J02AX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противогрибковые препараты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каспофунгин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микафунгин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активные в отношении микобактерий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противотуберкулезные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аминосалициловая кислота и ее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аминосалициловая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замедленного высвобождения для приема внутрь;</w:t>
            </w:r>
          </w:p>
          <w:p>
            <w:pPr>
              <w:pStyle w:val="Normal"/>
              <w:rPr/>
            </w:pPr>
            <w:r>
              <w:rPr/>
              <w:t>гранулы кишечнорастворимые;</w:t>
            </w:r>
          </w:p>
          <w:p>
            <w:pPr>
              <w:pStyle w:val="Normal"/>
              <w:rPr/>
            </w:pPr>
            <w:r>
              <w:rPr/>
              <w:t>гранулы,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гранулы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инфузий; </w:t>
            </w:r>
            <w:r>
              <w:rPr>
                <w:color w:val="0000FF"/>
              </w:rPr>
              <w:t>&lt;*&gt;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антибиотики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капреомицин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 и внутримышечного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рифабутин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рифампицин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циклосерин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гидразиды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внутривенного, внутримышечного, ингаляционного и эндотрахеального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и ингаляций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тиокарбамида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протионамид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этионамид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J04AK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противотуберкулезные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бедаквилин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деламанид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пиразинамид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теризидон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тиоуреидоиминометилпиридиния перхлорат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этамбутол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J04AM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комбинированные противотуберкулезные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 + ломефлоксацин + пиразинамид + этамбутол + пиридоксин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 + пиразинамид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 + пиразинамид + рифампицин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диспергируемые;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 + пиразинамид + рифампицин + этамбутол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 + пиразинамид + рифампицин + этамбутол + пиридоксин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 + рифампицин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изониазид + этамбутол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ломефлоксацин + пиразинамид + протионамид + этамбутол + пиридоксин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противолепрозные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J04BA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противолепрозные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дапсон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противовирусные препараты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противовирусные препараты прямого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нуклеозиды и нуклеотиды, кроме ингибиторов обратной транскриптазы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ацикловир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крем для наружного применения;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мазь для местного и наружного применения;</w:t>
            </w:r>
          </w:p>
          <w:p>
            <w:pPr>
              <w:pStyle w:val="Normal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валганцикловир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ганцикловир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J05AE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протеаз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атазанавир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дарунавир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нарлапревир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нирматрелвир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нирматрелвир + ритонавир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набор таблеток, покрытых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ритонавир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саквинавир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фосампренавир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J05AF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нуклеозиды и нуклеотиды - ингибиторы обратной транскриптазы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абакавир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диданозин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зидовудин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раствор для инфузий;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ламивудин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ставудин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телбивудин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тенофовир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тенофовира алафенамид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фосфазид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эмтрицитабин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энтекавир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ненуклеозидные ингибиторы обратной транскриптазы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доравирин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невирапин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элсульфавирин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этравирин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эфавиренз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нейраминидазы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осельтамивир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J05AP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противовирусные препараты для лечения гепатита C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велпатасвир + софосбувир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глекапревир + пибрентасвир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даклатасвир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дасабувир; омбитасвир + паритапревир + ритонавир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таблеток набор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рибавирин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суспензии для приема внутрь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софосбувир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J05AR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комбинированные противовирусные препараты для лечения ВИЧ-инфекции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абакавир + ламивудин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абакавир + зидовудин + ламивудин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биктегравир + тенофовир алафенамид + эмтрицитабин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доравирин + ламивудин + тенофовир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зидовудин + ламивудин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кобицистат + тенофовира алафенамид + элвитегравир + эмтрицитабин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лопинавир + ритонавир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рилпивирин + тенофовир + эмтрицитабин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тенофовир + элсульфавирин + эмтрицитабин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J05AX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противовирусные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булевиртид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гразопревир + элбасвир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долутегравир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имидазолилэтанамид пентандиовой кислоты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кагоцел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маравирок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молнупиравир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ралтегравир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жевательные;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ремдесивир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умифеновир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фавипиравир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J06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иммунные сыворотки и иммуноглобулины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J06A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иммунные сыворотки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J06AA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иммунные сыворотки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антитоксин яда гадюки обыкновенной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сыворотка противоботулиническая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антитоксин дифтерийный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антитоксин столбнячный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J06B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иммуноглобулины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J06BA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иммуноглобулины нормальные человеческие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иммуноглобулин человека нормальный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J06BB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специфические иммуноглобулины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иммуноглобулин антирабический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иммуноглобулин против клещевого энцефалита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иммуноглобулин противостолбнячный человека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иммуноглобулин человека антирезус RHO(D)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внутримышечного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иммуноглобулин человека противостафилококковый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паливизумаб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J07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вакцины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вакцины в соответствии 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прививок по эпидемическим показаниям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вакцины для профилактики новой коронавирусной инфекции COVID-19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J07A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вакцины бактериальные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J07AF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вакцины дифтерийные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анатоксин дифтерийный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J07AM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противостолбнячные вакцины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анатоксин дифтерийно-столбнячный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анатоксин столбнячный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противоопухолевые препараты и иммуномодуляторы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противоопухолевые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алкилирующие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аналоги азотистого иприта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бендамустин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ифосфамид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инфузий; </w:t>
            </w:r>
            <w:r>
              <w:rPr>
                <w:color w:val="0000FF"/>
              </w:rPr>
              <w:t>&lt;*&gt;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инъекций;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мелфалан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внутрисосудистого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хлорамбуцил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циклофосфамид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 xml:space="preserve">таблетки, покрытые оболочкой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алкилсульфонаты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бусульфан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нитрозомочевины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кармустин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ломустин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L01AX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алкилирующие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дакарбазин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темозоломид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антиметаболиты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L01BA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аналоги фолиевой кислоты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метотрексат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</w:t>
            </w:r>
          </w:p>
          <w:p>
            <w:pPr>
              <w:pStyle w:val="Normal"/>
              <w:rPr/>
            </w:pPr>
            <w:r>
              <w:rPr/>
              <w:t xml:space="preserve">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лиофилизат для приготовления</w:t>
            </w:r>
          </w:p>
          <w:p>
            <w:pPr>
              <w:pStyle w:val="Normal"/>
              <w:rPr/>
            </w:pPr>
            <w:r>
              <w:rPr/>
              <w:t xml:space="preserve">раствора для инфузий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лиофилизат для приготовления</w:t>
            </w:r>
          </w:p>
          <w:p>
            <w:pPr>
              <w:pStyle w:val="Normal"/>
              <w:rPr/>
            </w:pPr>
            <w:r>
              <w:rPr/>
              <w:t>раствора для инъекций;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пеметрексед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ралтитрексид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L01BB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аналоги пурина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меркаптопурин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неларабин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флударабин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&lt;*&gt;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аналоги пиримидина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азацитидин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суспензии для подкожного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гемцитабин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капецитабин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фторурацил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внутрисосудистого введения;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внутрисосудистого и внутриполостного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цитарабин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инъекций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алкалоиды растительного происхождения и другие природные вещества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алкалоиды барвинка и их аналоги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винбластин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винкристин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винорелбин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L01CB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подофиллотоксина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этопозид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L01CD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таксаны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доцетаксел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кабазитаксел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паклитаксел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противоопухолевые антибиотики и родственные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L01DB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антрациклины и родственные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даунорубицин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доксорубицин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внутриартериального, внутривенного и внутрипузырного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внутрисосудистого и внутрипузырного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внутрисосудистого и внутрипузырного введения </w:t>
            </w:r>
            <w:r>
              <w:rPr>
                <w:color w:val="0000FF"/>
              </w:rPr>
              <w:t>&lt;*&gt;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идарубицин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митоксантрон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эпирубицин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внутрисосудистого и внутрипузырного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внутрисосудистого и внутрипузырного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внутриартериального, внутрипузырного введения и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L01DC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противоопухолевые антибиотики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блеомицин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иксабепилон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митомицин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противоопухолевые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L01XA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платины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карбоплатин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оксалиплатин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цисплатин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L01XB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метилгидразины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прокарбазин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L01XC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моноклональные антитела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авелумаб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атезолизумаб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бевацизумаб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блинатумомаб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брентуксимаб ведотин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даратумумаб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дурвалумаб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изатуксимаб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ипилимумаб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ниволумаб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обинутузумаб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панитумумаб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пембролизумаб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пертузумаб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пролголимаб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рамуцирумаб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ритуксимаб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трастузумаб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трастузумаб эмтанзин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цетуксимаб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элотузумаб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концентрата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L01XE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протеинкиназы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абемациклиб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акалабрутиниб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акситиниб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алектиниб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афатиниб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бозутиниб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вандетаниб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вемурафениб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гефитиниб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дабрафениб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дазатиниб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ибрутиниб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иматиниб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кабозантиниб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кобиметиниб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кризотиниб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лапатиниб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ленватиниб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мидостаурин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нилотиниб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нинтеданиб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 мягкие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осимертиниб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пазопаниб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палбоциклиб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регорафениб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рибоциклиб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руксолитиниб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сорафениб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сунитиниб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траметиниб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церитиниб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эрлотиниб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L01XX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противоопухолевые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аспарагиназа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афлиберцепт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</w:t>
            </w:r>
          </w:p>
          <w:p>
            <w:pPr>
              <w:pStyle w:val="Normal"/>
              <w:rPr/>
            </w:pPr>
            <w:r>
              <w:rPr/>
              <w:t xml:space="preserve">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внутриглазного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бортезомиб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и подкожного введения </w:t>
            </w:r>
            <w:r>
              <w:rPr>
                <w:color w:val="0000FF"/>
              </w:rPr>
              <w:t>*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венетоклакс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висмодегиб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гидроксикарбамид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иксазомиб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иринотекан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карфилзомиб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митотан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олапариб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пэгаспаргаза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внутримышечного введения и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талазопариб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третиноин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фактор некроза опухоли альфа-1 (тимозин рекомбинантный)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подкожного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эрибулин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противоопухолевые гормональные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гормоны и родственные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гестагены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медроксипрогестерон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суспензия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L02AE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аналоги гонадотропин-рилизинг гормона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бусерелин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гозерелин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имплантат;</w:t>
            </w:r>
          </w:p>
          <w:p>
            <w:pPr>
              <w:pStyle w:val="Normal"/>
              <w:rPr/>
            </w:pPr>
            <w:r>
              <w:rPr/>
              <w:t>капсула для подкожного введения пролонгированного действия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лейпрорелин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трипторелин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антагонисты гормонов и родственные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антиэстрогены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тамоксифен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фулвестрант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L02BB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антиандрогены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апалутамид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бикалутамид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флутамид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энзалутамид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L02BG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ароматазы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анастрозол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L02BX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антагонисты гормонов и родственные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абиратерон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дегареликс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иммуностимуляторы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иммуностимуляторы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L03AA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колониестимулирующие факторы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филграстим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эмпэгфилграстим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L03AB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интерфероны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интерферон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гель для местного и наружного применения;</w:t>
            </w:r>
          </w:p>
          <w:p>
            <w:pPr>
              <w:pStyle w:val="Normal"/>
              <w:rPr/>
            </w:pPr>
            <w:r>
              <w:rPr/>
              <w:t>капли назальные;</w:t>
            </w:r>
          </w:p>
          <w:p>
            <w:pPr>
              <w:pStyle w:val="Normal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интраназального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интраназального введения и ингаляций;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инъекций;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инъекций и местного применения;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суспензии для приема внутрь;</w:t>
            </w:r>
          </w:p>
          <w:p>
            <w:pPr>
              <w:pStyle w:val="Normal"/>
              <w:rPr/>
            </w:pPr>
            <w:r>
              <w:rPr/>
              <w:t>мазь для наружного и местного применения;</w:t>
            </w:r>
          </w:p>
          <w:p>
            <w:pPr>
              <w:pStyle w:val="Normal"/>
              <w:rPr/>
            </w:pPr>
            <w:r>
              <w:rPr/>
              <w:t>раствор для внутримышечного, субконъюнктивального введения и закапывания в глаз;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раствор для внутривенного и подкожного введения;</w:t>
            </w:r>
          </w:p>
          <w:p>
            <w:pPr>
              <w:pStyle w:val="Normal"/>
              <w:rPr/>
            </w:pPr>
            <w:r>
              <w:rPr/>
              <w:t>суппозитории ректальные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интерферон бета-1a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интерферон бета-1b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интерферон гамма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внутримышечного и подкожного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интраназального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пэгинтерферон альфа-2a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пэгинтерферон альфа-2b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пэгинтерферон бета-1a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цепэгинтерферон альфа-2b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L03AX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иммуностимуляторы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азоксимера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инъекций и местного применения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суппозитории вагинальные и ректальные;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вакцина для лечения рака мочевого пузыря БЦЖ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суспензии для внутрипузырного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глатирамера ацетат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глутамил-цистеинил-глицин динатрия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меглюмина акридонацетат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тилорон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иммунодепрессанты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иммунодепрессанты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L04AA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селективные иммунодепрессанты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абатацепт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алемтузумаб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апремиласт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барицитиниб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белимумаб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ведолизумаб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иммуноглобулин антитимоцитарный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кладрибин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лефлуномид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микофенолата мофетил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микофеноловая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кишечнорастворимые,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натализумаб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окрелизумаб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сипонимод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терифлуномид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тофацитиниб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упадацитиниб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финголимод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эверолимус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экулизумаб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L04AB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фактора некроза опухоли альфа (ФНО-альфа)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адалимумаб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голимумаб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инфликсимаб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цертолизумаба пэгол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этанерцепт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L04AC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интерлейкина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анакинра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базиликсимаб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гуселькумаб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иксекизумаб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канакинумаб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левилимаб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нетакимаб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олокизумаб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рисанкизумаб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сарилумаб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секукинумаб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тоцилизумаб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устекинумаб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L04AD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кальциневрина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такролимус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концентрат для приготовления раствора для внутривенного введения;</w:t>
            </w:r>
          </w:p>
          <w:p>
            <w:pPr>
              <w:pStyle w:val="Normal"/>
              <w:rPr/>
            </w:pPr>
            <w:r>
              <w:rPr/>
              <w:t>мазь для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циклоспорин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мягкие;</w:t>
            </w:r>
          </w:p>
          <w:p>
            <w:pPr>
              <w:pStyle w:val="Normal"/>
              <w:rPr/>
            </w:pPr>
            <w:r>
              <w:rPr/>
              <w:t>концентрат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раствор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L04AX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иммунодепрессанты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азатиоприн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диметилфумарат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 кишечнорастворимые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леналидомид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пирфенидон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помалидомид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костно-мышечная система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противовоспалительные и противоревматические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нестероидные противовоспалительные и противоревматические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M01AB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уксусной кислоты и родственные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диклофенак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rPr/>
            </w:pPr>
            <w:r>
              <w:rPr/>
              <w:t>капсулы с модифицированным высвобождением;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кишечнорастворимые с пролонгированным высвобождением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кеторолак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M01AE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пропионовой кислоты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декскетопрофен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ибупрофен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гель для наружного применения;</w:t>
            </w:r>
          </w:p>
          <w:p>
            <w:pPr>
              <w:pStyle w:val="Normal"/>
              <w:rPr/>
            </w:pPr>
            <w:r>
              <w:rPr/>
              <w:t>гранулы для приготовления раствора для приема внутрь;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крем для наружного применения;</w:t>
            </w:r>
          </w:p>
          <w:p>
            <w:pPr>
              <w:pStyle w:val="Normal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суппозитории ректальные;</w:t>
            </w:r>
          </w:p>
          <w:p>
            <w:pPr>
              <w:pStyle w:val="Normal"/>
              <w:rPr/>
            </w:pPr>
            <w:r>
              <w:rPr/>
              <w:t>суппозитории ректальные (для детей);</w:t>
            </w:r>
          </w:p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суспензия для приема внутрь (для детей);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кетопрофен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капсулы с модифицированным высвобождением;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инфузий и внутримышечного введения;</w:t>
            </w:r>
          </w:p>
          <w:p>
            <w:pPr>
              <w:pStyle w:val="Normal"/>
              <w:rPr/>
            </w:pPr>
            <w:r>
              <w:rPr/>
              <w:t>суппозитории ректальные;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 с модифицированным высвобождением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M01C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базисные противоревматические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M01CC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пеницилламин и подобные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пеницилламин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миорелаксанты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миорелаксанты периферического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M03AB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холина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суксаметония йодид и хлорид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M03AC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четвертичные аммониевые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пипекурония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рокурония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M03AX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миорелаксанты периферического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ботулинический токсин типа A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ботулинический токсин типа A-гемагглютинин комплекс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инъекций;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M03B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миорелаксанты центрального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M03BX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миорелаксанты центрального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баклофен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интратекального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тизанидин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с модифицированным высвобождением;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противоподагрические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M04AA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образования мочевой кислоты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аллопуринол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M05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костей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M05B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влияющие на структуру и минерализацию костей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M05BA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бифосфонаты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алендроновая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золедроновая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концентрат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лиофилизат для приготовления концентрата для приготовления раствора для инфузий;</w:t>
            </w:r>
          </w:p>
          <w:p>
            <w:pPr>
              <w:pStyle w:val="Normal"/>
              <w:rPr/>
            </w:pPr>
            <w:r>
              <w:rPr/>
              <w:t>раствор для инфузий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M05BX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препараты, влияющие на структуру и минерализацию костей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деносумаб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стронция ранелат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M09AX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препараты для лечения заболеваний костно-мышечной системы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нусинерсен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интратекального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рисдиплам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раствора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нервная система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анестетики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общей анестезии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N01AB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галогенированные углеводороды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галотан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жидкость для ингаляций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десфлуран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жидкость для ингаляций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севофлуран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жидкость для ингаляций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N01AF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барбитураты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тиопентал 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N01AH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опиоидные анальгетики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тримеперидин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N01AX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общей анестезии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динитрогена оксид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газ сжатый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кетамин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натрия оксибутират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пропофол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эмульсия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эмульсия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местные анестетики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эфиры аминобензойной кислоты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прокаин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N01BB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бупивакаин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интратекального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левобупивакаин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ропивакаин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анальгетики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опиоиды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природные алкалоиды опия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морфин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раствор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налоксон + оксикодон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фенилпиперидина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фентанил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трансдермальная терапевтическая система;</w:t>
            </w:r>
          </w:p>
          <w:p>
            <w:pPr>
              <w:pStyle w:val="Normal"/>
              <w:rPr/>
            </w:pPr>
            <w:r>
              <w:rPr/>
              <w:t>пластырь трансдермальный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N02AE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орипавина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бупренорфин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опиоиды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пропионилфенилэтоксиэтилпиперидин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защечные;</w:t>
            </w:r>
          </w:p>
          <w:p>
            <w:pPr>
              <w:pStyle w:val="Normal"/>
              <w:rPr/>
            </w:pPr>
            <w:r>
              <w:rPr/>
              <w:t>таблетки подъязычные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тапентадол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трамадол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суппозитории ректальные;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анальгетики и антипиретики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салициловая кислота и ее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ацетилсалициловая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оболочкой;</w:t>
            </w:r>
          </w:p>
          <w:p>
            <w:pPr>
              <w:pStyle w:val="Normal"/>
              <w:rPr/>
            </w:pPr>
            <w:r>
              <w:rPr/>
              <w:t>таблетки кишечнорастворимые,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пленочной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N02BE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анилиды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парацетамол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инфузий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раствор для приема внутрь (для детей);</w:t>
            </w:r>
          </w:p>
          <w:p>
            <w:pPr>
              <w:pStyle w:val="Normal"/>
              <w:rPr/>
            </w:pPr>
            <w:r>
              <w:rPr/>
              <w:t>суппозитории ректальные;</w:t>
            </w:r>
          </w:p>
          <w:p>
            <w:pPr>
              <w:pStyle w:val="Normal"/>
              <w:rPr/>
            </w:pPr>
            <w:r>
              <w:rPr/>
              <w:t>суппозитории ректальные (для детей);</w:t>
            </w:r>
          </w:p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суспензия для приема внутрь (для детей);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противоэпилептические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барбитураты и их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бензобарбитал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фенобарбитал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гидантоина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фенитоин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сукцинимида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этосуксимид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бензодиазепина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клоназепам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карбоксамида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карбамазепин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окскарбазепин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N03AG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жирных кислот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вальпроевая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с пролонгированным высвобождением;</w:t>
            </w:r>
          </w:p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сироп;</w:t>
            </w:r>
          </w:p>
          <w:p>
            <w:pPr>
              <w:pStyle w:val="Normal"/>
              <w:rPr/>
            </w:pPr>
            <w:r>
              <w:rPr/>
              <w:t>сироп (для детей);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N03AX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противоэпилептические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бриварацетам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лакосамид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инфузий;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леветирацетам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перампанел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прегабалин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топирамат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N04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противопаркинсонические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N04A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N04AA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третичные амины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бипериден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 xml:space="preserve">таблетки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тригексифенидил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N04B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дофаминергические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N04BA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допа и ее производные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леводопа + бенсеразид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капсулы с модифицированным высвобождением;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леводопа + карбидопа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N04BB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адамантана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амантадин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N04BC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агонисты дофаминовых рецепторов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пирибедил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с контролируемым высвобождением, покрытые оболочкой;</w:t>
            </w:r>
          </w:p>
          <w:p>
            <w:pPr>
              <w:pStyle w:val="Normal"/>
              <w:rPr/>
            </w:pPr>
            <w:r>
              <w:rPr/>
              <w:t>таблетки с контролируемым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прамипексол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психолептики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антипсихотические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алифатические производные фенотиазина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левомепромазин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инфузий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хлорпромазин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драже;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пиперазиновые производные фенотиазина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перфеназин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трифлуоперазин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флуфеназин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введения (масляный)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пиперидиновые производные фенотиазина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перициазин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раствор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тиоридазин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бутирофенона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галоперидол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 (масляный);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дроперидол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N05AE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индола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луразидон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сертиндол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тиоксантена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зуклопентиксол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введения (масляный);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флупентиксол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введения (масляный);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диазепины, оксазепины, тиазепины и оксепины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кветиапин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с пролонгированным высвобождением,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оланзапин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диспергируемые в полости рта;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N05AL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бензамиды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сульпирид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антипсихотические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карипразин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палиперидон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суспензия для внутримышечного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рисперидон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таблетки, диспергируемые в полости рта;</w:t>
            </w:r>
          </w:p>
          <w:p>
            <w:pPr>
              <w:pStyle w:val="Normal"/>
              <w:rPr/>
            </w:pPr>
            <w:r>
              <w:rPr/>
              <w:t>таблетки для рассасывания;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анксиолитики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бензодиазепина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бромдигидрохлорфенил-бензодиазепин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диспергируемые в полости рта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диазепам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лоразепам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оксазепам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дифенилметана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гидроксизин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снотворные и седативные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N05CD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бензодиазепина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мидазолам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нитразепам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N05CF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бензодиазепиноподобные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зопиклон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психоаналептики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антидепрессанты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неселективные ингибиторы обратного захвата моноаминов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амитриптилин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имипрамин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драже;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кломипрамин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оболочкой;</w:t>
            </w:r>
          </w:p>
          <w:p>
            <w:pPr>
              <w:pStyle w:val="Normal"/>
              <w:rPr/>
            </w:pPr>
            <w:r>
              <w:rPr/>
              <w:t>таблетки пролонгированного действия, покрытые пленочной оболочкой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N06AB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селективные ингибиторы обратного захвата серотонина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пароксетин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сертралин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флуоксетин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антидепрессанты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агомелатин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пипофезин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ксантина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кофеин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подкожного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подкожного и субконъюнктивального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психостимуляторы и ноотропные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винпоцетин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защечные;</w:t>
            </w:r>
          </w:p>
          <w:p>
            <w:pPr>
              <w:pStyle w:val="Normal"/>
              <w:rPr/>
            </w:pPr>
            <w:r>
              <w:rPr/>
              <w:t>таблетки подъязычные;</w:t>
            </w:r>
          </w:p>
          <w:p>
            <w:pPr>
              <w:pStyle w:val="Normal"/>
              <w:rPr/>
            </w:pPr>
            <w:r>
              <w:rPr/>
              <w:t>таблетки защечные и подъязычные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метионил-глутамил-гистидил-фенилаланил-пролил-глицил-пролин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назальные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пирацетам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оболочкой;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полипептиды коры головного мозга скота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фонтурацетам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церебролизин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цитиколин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деменции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галантамин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ривастигмин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трансдермальная терапевтическая система;</w:t>
            </w:r>
          </w:p>
          <w:p>
            <w:pPr>
              <w:pStyle w:val="Normal"/>
              <w:rPr/>
            </w:pPr>
            <w:r>
              <w:rPr/>
              <w:t>раствор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N06DX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деменции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мемантин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парасимпатомиметики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антихолинэстеразные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неостигмина метилсульфат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инъекций;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пиридостигмина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парасимпатомиметики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холина альфосцерат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раствор для внутривенного и внутримышечного введения;</w:t>
            </w:r>
          </w:p>
          <w:p>
            <w:pPr>
              <w:pStyle w:val="Normal"/>
              <w:rPr/>
            </w:pPr>
            <w:r>
              <w:rPr/>
              <w:t xml:space="preserve">раствор для инфузий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применяемые при зависимостях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N07BB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применяемые при алкогольной зависимости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налтрексон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устранения головокружения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бетагистин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нервной системы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N07XX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препараты для лечения заболеваний нервной системы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инозин + никотинамид + рибофлавин + янтарная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кишечнорастворимой оболочкой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тетрабеназин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этилметилгидроксипиридина сукцинат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противопаразитарные препараты, инсектициды и репелленты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противопротозойные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P01B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противомалярийные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P01BA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аминохинолины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гидроксихлорохин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P01BC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метанолхинолины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мефлохин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противогельминтные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P02B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трематодоза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P02BA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хинолина и родственные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празиквантел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P02C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нематодоза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P02CA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бензимидазола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мебендазол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P02CC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тетрагидропиримидина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пирантел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P02CE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имидазотиазола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левамизол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уничтожения эктопаразитов (в т.ч. чесоточного клеща)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P03AX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препараты для уничтожения эктопаразитов (в т.ч. чесоточного клеща)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бензилбензоат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мазь для наружного применения;</w:t>
            </w:r>
          </w:p>
          <w:p>
            <w:pPr>
              <w:pStyle w:val="Normal"/>
              <w:rPr/>
            </w:pPr>
            <w:r>
              <w:rPr/>
              <w:t>эмульсия для наружного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дыхательная система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назальные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деконгестанты и другие препараты для местного применения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адреномиметики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ксилометазолин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гель назальный;</w:t>
            </w:r>
          </w:p>
          <w:p>
            <w:pPr>
              <w:pStyle w:val="Normal"/>
              <w:rPr/>
            </w:pPr>
            <w:r>
              <w:rPr/>
              <w:t>капли назальные;</w:t>
            </w:r>
          </w:p>
          <w:p>
            <w:pPr>
              <w:pStyle w:val="Normal"/>
              <w:rPr/>
            </w:pPr>
            <w:r>
              <w:rPr/>
              <w:t>капли назальные (для детей);</w:t>
            </w:r>
          </w:p>
          <w:p>
            <w:pPr>
              <w:pStyle w:val="Normal"/>
              <w:rPr/>
            </w:pPr>
            <w:r>
              <w:rPr/>
              <w:t>спрей назальный;</w:t>
            </w:r>
          </w:p>
          <w:p>
            <w:pPr>
              <w:pStyle w:val="Normal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rPr/>
            </w:pPr>
            <w:r>
              <w:rPr/>
              <w:t>спрей назальный дозированный (для детей)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горла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R02AA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антисептические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йод + калия йодид + глицерол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местного применения;</w:t>
            </w:r>
          </w:p>
          <w:p>
            <w:pPr>
              <w:pStyle w:val="Normal"/>
              <w:rPr/>
            </w:pPr>
            <w:r>
              <w:rPr/>
              <w:t>спрей для местного применения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обструктивных заболеваний дыхательных путей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адренергические средства для ингаляционного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селективные бета 2-адреномиметики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индакатерол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сальбутамол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rPr/>
            </w:pPr>
            <w:r>
              <w:rPr/>
              <w:t>аэрозоль для ингаляций дозированный, активируемый вдохом;</w:t>
            </w:r>
          </w:p>
          <w:p>
            <w:pPr>
              <w:pStyle w:val="Normal"/>
              <w:rPr/>
            </w:pPr>
            <w:r>
              <w:rPr/>
              <w:t>порошок для ингаляций дозированный;</w:t>
            </w:r>
          </w:p>
          <w:p>
            <w:pPr>
              <w:pStyle w:val="Normal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формотерол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rPr/>
            </w:pPr>
            <w:r>
              <w:rPr/>
              <w:t>капсулы с порошком для ингаляций;</w:t>
            </w:r>
          </w:p>
          <w:p>
            <w:pPr>
              <w:pStyle w:val="Normal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R03AK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беклометазон + формотерол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аэрозоль для ингаляций дозированный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будесонид + формотерол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 с порошком для ингаляций набор;</w:t>
            </w:r>
          </w:p>
          <w:p>
            <w:pPr>
              <w:pStyle w:val="Normal"/>
              <w:rPr/>
            </w:pPr>
            <w:r>
              <w:rPr/>
              <w:t>порошок для ингаляций дозированный;</w:t>
            </w:r>
          </w:p>
          <w:p>
            <w:pPr>
              <w:pStyle w:val="Normal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вилантерол + флутиказона фуроат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салметерол + флутиказон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rPr/>
            </w:pPr>
            <w:r>
              <w:rPr/>
              <w:t>капсулы с порошком для ингаляций;</w:t>
            </w:r>
          </w:p>
          <w:p>
            <w:pPr>
              <w:pStyle w:val="Normal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R03AL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аклидиния бромид + формотерол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вилантерол + умеклидиния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вилантерол + умеклидиния бромид + флутиказона фуроат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гликопиррония бромид + индакатерол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ипратропия бромид + фенотерол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олодатерол + тиотропия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ингаляций дозированный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глюкокортикоиды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беклометазон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rPr/>
            </w:pPr>
            <w:r>
              <w:rPr/>
              <w:t>аэрозоль для ингаляций дозированный, активируемый вдохом;</w:t>
            </w:r>
          </w:p>
          <w:p>
            <w:pPr>
              <w:pStyle w:val="Normal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rPr/>
            </w:pPr>
            <w:r>
              <w:rPr/>
              <w:t>суспензия для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будесонид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кишечнорастворимые;</w:t>
            </w:r>
          </w:p>
          <w:p>
            <w:pPr>
              <w:pStyle w:val="Normal"/>
              <w:rPr/>
            </w:pPr>
            <w:r>
              <w:rPr/>
              <w:t>порошок для ингаляций дозированный;</w:t>
            </w:r>
          </w:p>
          <w:p>
            <w:pPr>
              <w:pStyle w:val="Normal"/>
              <w:rPr/>
            </w:pPr>
            <w:r>
              <w:rPr/>
              <w:t>раствор для ингаляций;</w:t>
            </w:r>
          </w:p>
          <w:p>
            <w:pPr>
              <w:pStyle w:val="Normal"/>
              <w:rPr/>
            </w:pPr>
            <w:r>
              <w:rPr/>
              <w:t>спрей назальный дозированный;</w:t>
            </w:r>
          </w:p>
          <w:p>
            <w:pPr>
              <w:pStyle w:val="Normal"/>
              <w:rPr/>
            </w:pPr>
            <w:r>
              <w:rPr/>
              <w:t>суспензия для ингаляций дозированная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R03BB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антихолинергические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аклидиния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порошок для ингаляций дозированный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гликопиррония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капсулы с порошком для ингаляций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ипратропия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тиотропия бромид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с порошком для ингаляций;</w:t>
            </w:r>
          </w:p>
          <w:p>
            <w:pPr>
              <w:pStyle w:val="Normal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R03BC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противоаллергические средства, кроме глюкокортикоидов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кромоглициевая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аэрозоль для ингаляций дозированный;</w:t>
            </w:r>
          </w:p>
          <w:p>
            <w:pPr>
              <w:pStyle w:val="Normal"/>
              <w:rPr/>
            </w:pPr>
            <w:r>
              <w:rPr/>
              <w:t>капли глазные;</w:t>
            </w:r>
          </w:p>
          <w:p>
            <w:pPr>
              <w:pStyle w:val="Normal"/>
              <w:rPr/>
            </w:pPr>
            <w:r>
              <w:rPr/>
              <w:t>капсулы;</w:t>
            </w:r>
          </w:p>
          <w:p>
            <w:pPr>
              <w:pStyle w:val="Normal"/>
              <w:rPr/>
            </w:pPr>
            <w:r>
              <w:rPr/>
              <w:t>спрей назальный дозированный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R03DA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ксантины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аминофиллин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R03DX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бенрализумаб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меполизумаб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омализумаб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подкожного введения;</w:t>
            </w:r>
          </w:p>
          <w:p>
            <w:pPr>
              <w:pStyle w:val="Normal"/>
              <w:rPr/>
            </w:pPr>
            <w:r>
              <w:rPr/>
              <w:t>раствор для подкожного введения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реслизумаб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концентрат для приготовления раствора для инфузий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R05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противокашлевые препараты и средства для лечения простудных заболеваний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R05C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отхаркивающие препараты, кроме комбинаций с противокашлевыми средствами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R05CB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муколитические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амброксол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капсулы пролонгированного действия;</w:t>
            </w:r>
          </w:p>
          <w:p>
            <w:pPr>
              <w:pStyle w:val="Normal"/>
              <w:rPr/>
            </w:pPr>
            <w:r>
              <w:rPr/>
              <w:t>пастилки;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раствор для приема внутрь и ингаляций;</w:t>
            </w:r>
          </w:p>
          <w:p>
            <w:pPr>
              <w:pStyle w:val="Normal"/>
              <w:rPr/>
            </w:pPr>
            <w:r>
              <w:rPr/>
              <w:t>сироп;</w:t>
            </w:r>
          </w:p>
          <w:p>
            <w:pPr>
              <w:pStyle w:val="Normal"/>
              <w:rPr/>
            </w:pPr>
            <w:r>
              <w:rPr/>
              <w:t>таблетки;</w:t>
            </w:r>
          </w:p>
          <w:p>
            <w:pPr>
              <w:pStyle w:val="Normal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ацетилцистеин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гранулы для приготовления раствора для приема внутрь;</w:t>
            </w:r>
          </w:p>
          <w:p>
            <w:pPr>
              <w:pStyle w:val="Normal"/>
              <w:rPr/>
            </w:pPr>
            <w:r>
              <w:rPr/>
              <w:t>гранулы для приготовления сиропа;</w:t>
            </w:r>
          </w:p>
          <w:p>
            <w:pPr>
              <w:pStyle w:val="Normal"/>
              <w:rPr/>
            </w:pPr>
            <w:r>
              <w:rPr/>
              <w:t>порошок для приготовления раствора для приема внутрь;</w:t>
            </w:r>
          </w:p>
          <w:p>
            <w:pPr>
              <w:pStyle w:val="Normal"/>
              <w:rPr/>
            </w:pPr>
            <w:r>
              <w:rPr/>
              <w:t>порошок для приема внутрь;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 и ингаляций;</w:t>
            </w:r>
          </w:p>
          <w:p>
            <w:pPr>
              <w:pStyle w:val="Normal"/>
              <w:rPr/>
            </w:pPr>
            <w:r>
              <w:rPr/>
              <w:t>раствор для приема внутрь;</w:t>
            </w:r>
          </w:p>
          <w:p>
            <w:pPr>
              <w:pStyle w:val="Normal"/>
              <w:rPr/>
            </w:pPr>
            <w:r>
              <w:rPr/>
              <w:t>сироп;</w:t>
            </w:r>
          </w:p>
          <w:p>
            <w:pPr>
              <w:pStyle w:val="Normal"/>
              <w:rPr/>
            </w:pPr>
            <w:r>
              <w:rPr/>
              <w:t>таблетки шипучие;</w:t>
            </w:r>
          </w:p>
          <w:p>
            <w:pPr>
              <w:pStyle w:val="Normal"/>
              <w:rPr/>
            </w:pPr>
            <w:r>
              <w:rPr/>
              <w:t>таблетки диспергируемые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дорназа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R06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R06A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антигистаминные средства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R06AA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эфиры алкиламинов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дифенгидрамин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внутримышечного введения;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R06AC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замещенные этилендиамины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хлоропирамин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R06AE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производные пиперазина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цетиризин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капли для приема внутрь;</w:t>
            </w:r>
          </w:p>
          <w:p>
            <w:pPr>
              <w:pStyle w:val="Normal"/>
              <w:rPr/>
            </w:pPr>
            <w:r>
              <w:rPr/>
              <w:t>сироп;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R06AX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антигистаминные средства системного действия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лоратадин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сироп;</w:t>
            </w:r>
          </w:p>
          <w:p>
            <w:pPr>
              <w:pStyle w:val="Normal"/>
              <w:rPr/>
            </w:pPr>
            <w:r>
              <w:rPr/>
              <w:t>суспензия для приема внутрь;</w:t>
            </w:r>
          </w:p>
          <w:p>
            <w:pPr>
              <w:pStyle w:val="Normal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R07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дыхательной системы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R07A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препараты для лечения заболеваний дыхательной системы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R07AA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легочные сурфактанты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берактант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суспензия для эндотрахеального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порактант альфа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суспензия для эндотрахеального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сурфактант-БЛ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эмульсии для ингаляционного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лиофилизат для приготовления эмульсии для эндотрахеального, эндобронхиального и ингаляционного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R07AX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препараты для лечения заболеваний органов дыхания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ивакафтор + лумакафтор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органы чувств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офтальмологические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противомикробные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антибиотики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тетрациклин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мазь глазная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противоглаукомные препараты и миотические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S01EB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парасимпатомиметики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пилокарпин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S01EC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ингибиторы карбоангидразы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ацетазоламид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дорзоламид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S01ED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бета-адреноблокаторы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тимолол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S01EE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аналоги простагландинов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тафлупрост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S01EX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противоглаукомные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бутиламиногидроксипропоксифеноксиметил-метилоксадиазол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мидриатические и циклоплегические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S01FA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антихолинэргические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тропикамид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S01H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местные анестетики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S01HA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местные анестетики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оксибупрокаин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S01J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диагностические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S01JA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красящие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флуоресцеин 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S01K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препараты, используемые при хирургических вмешательствах в офтальмологии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S01KA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вязкоэластичные соединения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гипромеллоза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глазные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S01L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средства, применяемые при заболеваниях сосудистой оболочки глаза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S01LA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средства, препятствующие новообразованию сосудов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бролуцизумаб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внутриглазного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ранибизумаб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внутриглазного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S02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заболеваний уха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S02A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противомикробные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S02AA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противомикробные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рифамицин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капли ушные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V01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аллергены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V01A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аллергены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V01AA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аллергенов экстракт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аллергены бактерий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аллерген бактерий (туберкулезный рекомбинантный)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V03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лечебные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V03A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лечебные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V03AB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антидоты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димеркаптопропансульфонат натрия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внутримышечного и подкожного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калий-железо гексацианоферрат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кальция тринатрия пентетат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внутривенного введения и ингаляций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карбоксим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налоксон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натрия тиосульфат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протамина сульфат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>раствор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сугаммадекс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цинка бисвинилимидазола диацетат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внутримышечного введения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V03AC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железосвязывающие препараты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деферазирокс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таблетки диспергируемые;</w:t>
            </w:r>
          </w:p>
          <w:p>
            <w:pPr>
              <w:pStyle w:val="Normal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V03AE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препараты для лечения гиперкалиемии и гиперфосфатемии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кальция полистиролсульфонат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порошок для приготовления суспензии для приема внутрь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комплекс </w:t>
            </w:r>
            <w:r>
              <w:rPr/>
              <w:drawing>
                <wp:inline distT="0" distB="0" distL="0" distR="0">
                  <wp:extent cx="118110" cy="201295"/>
                  <wp:effectExtent l="0" t="0" r="0" b="0"/>
                  <wp:docPr id="4" name="Picture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289" t="-181" r="-289" b="-1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/>
              <w:t>-железа (III) оксигидроксида, сахарозы и крахмала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 жевательные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севеламер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V03AF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дезинтоксикационные препараты для противоопухолевой терапии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кальция фолинат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и внутримышечного введения </w:t>
            </w:r>
            <w:r>
              <w:rPr>
                <w:color w:val="0000FF"/>
              </w:rPr>
              <w:t>*</w:t>
            </w:r>
            <w:r>
              <w:rPr/>
              <w:t>;</w:t>
            </w:r>
          </w:p>
          <w:p>
            <w:pPr>
              <w:pStyle w:val="Normal"/>
              <w:rPr/>
            </w:pPr>
            <w:r>
              <w:rPr/>
              <w:t xml:space="preserve">раствор для внутривенного и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месна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V03AX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прочие лечебные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внутримышечного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V06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лечебное питание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V06D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продукты лечебного питания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V06DD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аминокислоты, включая комбинации с полипептидами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аминокислоты для парентерального питания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аминокислоты и их смеси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кетоаналоги аминокислот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таблетки, покрытые пленочной оболочкой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V06DE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аминокислоты, углеводы, минеральные вещества, витамины в комбинации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аминокислоты для парентерального питания + прочие препараты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V07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нелечебные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V07A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нелечебные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V07AB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растворители и разбавители, включая ирригационные растворы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вода для инъекций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растворитель для приготовления лекарственных форм для инъекций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контрастные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рентгеноконтрастные средства, содержащие йод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V08AA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натрия амидотризоат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V08AB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йоверсол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раствор для внутривенного и внутриартериального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йогексол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йомепрол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йопромид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инъекций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рентгеноконтрастные средства, кроме йодсодержащих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V08BA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рентгеноконтрастные средства, содержащие бария сульфат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бария сульфат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порошок для приготовления суспензии для приема внутрь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V08C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контрастные средства для магнитно-резонансной томографии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V08CA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парамагнитные контрастные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гадобеновая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гадобутрол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гадодиамид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гадоксетовая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гадопентетовая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гадотеридол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гадотеровая кислота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раствор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V09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диагностические радиофармацевтические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меброфенин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пентатех 99mTc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пирфотех 99mTc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технеция (99mTc) оксабифор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лиофилизат для приготовления раствора для внутривенного введения 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технеция (99mTc) фитат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лиофилизат для приготовления раствора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V10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терапевтические радиофармацевтические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V10B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V10BX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разные радиофармацевтические средства для уменьшения боли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стронция хлорид 89Sr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V10X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другие терапевтические радиофармацевтические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V10XX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разные терапевтические радиофармацевтические средства</w:t>
            </w:r>
          </w:p>
        </w:tc>
        <w:tc>
          <w:tcPr>
            <w:tcW w:w="31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радия хлорид [223 Ra]</w:t>
            </w:r>
          </w:p>
        </w:tc>
        <w:tc>
          <w:tcPr>
            <w:tcW w:w="5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раствор для внутривенного введения</w:t>
            </w:r>
            <w:r>
              <w:rPr>
                <w:color w:val="0000FF"/>
              </w:rPr>
              <w:t>*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tLeast" w:line="163"/>
        <w:jc w:val="both"/>
        <w:rPr/>
      </w:pPr>
      <w:r>
        <w:rPr>
          <w:sz w:val="24"/>
          <w:szCs w:val="24"/>
        </w:rPr>
        <w:t>* Используемые только в стационарных условиях.</w:t>
      </w:r>
    </w:p>
    <w:sectPr>
      <w:headerReference w:type="default" r:id="rId9"/>
      <w:headerReference w:type="first" r:id="rId10"/>
      <w:footerReference w:type="default" r:id="rId11"/>
      <w:footerReference w:type="first" r:id="rId12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XO Thames">
    <w:altName w:val="Times New Roman"/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Courier New">
    <w:charset w:val="cc" w:characterSet="windows-1251"/>
    <w:family w:val="modern"/>
    <w:pitch w:val="default"/>
  </w:font>
  <w:font w:name="Verdana"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sz w:val="2"/>
      </w:rPr>
    </w:pPr>
    <w:r>
      <w:rPr>
        <w:sz w:val="10"/>
      </w:rPr>
      <w:t xml:space="preserve"> </w:t>
    </w:r>
  </w:p>
  <w:p>
    <w:pPr>
      <w:pStyle w:val="Normal"/>
      <w:rPr>
        <w:sz w:val="2"/>
      </w:rPr>
    </w:pPr>
    <w:r>
      <w:rPr>
        <w:sz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53</w:t>
    </w:r>
    <w:r>
      <w:rPr/>
      <w:fldChar w:fldCharType="end"/>
    </w:r>
  </w:p>
  <w:p>
    <w:pPr>
      <w:pStyle w:val="Normal"/>
      <w:jc w:val="center"/>
      <w:rPr>
        <w:sz w:val="2"/>
      </w:rPr>
    </w:pPr>
    <w:r>
      <w:rPr>
        <w:sz w:val="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hyphenationZone w:val="0"/>
  <w:compat>
    <w:usePrinterMetrics/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120" w:after="120"/>
      <w:outlineLvl w:val="0"/>
    </w:pPr>
    <w:rPr>
      <w:rFonts w:ascii="XO Thames;Times New Roman" w:hAnsi="XO Thames;Times New Roman" w:cs="XO Thames;Times New Roman"/>
      <w:b/>
      <w:color w:val="000000"/>
      <w:sz w:val="32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120" w:after="120"/>
      <w:outlineLvl w:val="1"/>
    </w:pPr>
    <w:rPr>
      <w:rFonts w:ascii="XO Thames;Times New Roman" w:hAnsi="XO Thames;Times New Roman" w:cs="XO Thames;Times New Roman"/>
      <w:b/>
      <w:color w:val="00A0FF"/>
      <w:sz w:val="26"/>
    </w:rPr>
  </w:style>
  <w:style w:type="paragraph" w:styleId="Heading3">
    <w:name w:val="heading 3"/>
    <w:basedOn w:val="Normal"/>
    <w:next w:val="BodyText"/>
    <w:qFormat/>
    <w:pPr>
      <w:numPr>
        <w:ilvl w:val="2"/>
        <w:numId w:val="1"/>
      </w:numPr>
      <w:outlineLvl w:val="2"/>
    </w:pPr>
    <w:rPr>
      <w:rFonts w:ascii="XO Thames;Times New Roman" w:hAnsi="XO Thames;Times New Roman" w:cs="XO Thames;Times New Roman"/>
      <w:b/>
      <w:i/>
      <w:color w:val="000000"/>
    </w:rPr>
  </w:style>
  <w:style w:type="paragraph" w:styleId="Heading4">
    <w:name w:val="heading 4"/>
    <w:basedOn w:val="Normal"/>
    <w:next w:val="BodyText"/>
    <w:qFormat/>
    <w:pPr>
      <w:numPr>
        <w:ilvl w:val="3"/>
        <w:numId w:val="1"/>
      </w:numPr>
      <w:spacing w:before="120" w:after="120"/>
      <w:outlineLvl w:val="3"/>
    </w:pPr>
    <w:rPr>
      <w:rFonts w:ascii="XO Thames;Times New Roman" w:hAnsi="XO Thames;Times New Roman" w:cs="XO Thames;Times New Roman"/>
      <w:b/>
      <w:color w:val="595959"/>
      <w:sz w:val="26"/>
    </w:rPr>
  </w:style>
  <w:style w:type="paragraph" w:styleId="Heading5">
    <w:name w:val="heading 5"/>
    <w:basedOn w:val="Normal"/>
    <w:next w:val="BodyText"/>
    <w:qFormat/>
    <w:pPr>
      <w:numPr>
        <w:ilvl w:val="4"/>
        <w:numId w:val="1"/>
      </w:numPr>
      <w:spacing w:before="120" w:after="120"/>
      <w:outlineLvl w:val="4"/>
    </w:pPr>
    <w:rPr>
      <w:rFonts w:ascii="XO Thames;Times New Roman" w:hAnsi="XO Thames;Times New Roman" w:cs="XO Thames;Times New Roman"/>
      <w:b/>
      <w:color w:val="000000"/>
      <w:sz w:val="22"/>
    </w:rPr>
  </w:style>
  <w:style w:type="character" w:styleId="WW8Num1z0">
    <w:name w:val="WW8Num1z0"/>
    <w:qFormat/>
    <w:rPr>
      <w:rFonts w:cs="Times New Roman"/>
    </w:rPr>
  </w:style>
  <w:style w:type="character" w:styleId="Style9">
    <w:name w:val="Основной шрифт абзаца"/>
    <w:qFormat/>
    <w:rPr/>
  </w:style>
  <w:style w:type="character" w:styleId="1">
    <w:name w:val="Заголовок 1 Знак"/>
    <w:basedOn w:val="Style9"/>
    <w:qFormat/>
    <w:rPr>
      <w:rFonts w:ascii="XO Thames;Times New Roman" w:hAnsi="XO Thames;Times New Roman" w:cs="XO Thames;Times New Roman"/>
      <w:b/>
      <w:color w:val="000000"/>
      <w:sz w:val="32"/>
    </w:rPr>
  </w:style>
  <w:style w:type="character" w:styleId="2">
    <w:name w:val="Заголовок 2 Знак"/>
    <w:basedOn w:val="Style9"/>
    <w:qFormat/>
    <w:rPr>
      <w:rFonts w:ascii="XO Thames;Times New Roman" w:hAnsi="XO Thames;Times New Roman" w:cs="XO Thames;Times New Roman"/>
      <w:b/>
      <w:color w:val="00A0FF"/>
      <w:sz w:val="26"/>
    </w:rPr>
  </w:style>
  <w:style w:type="character" w:styleId="3">
    <w:name w:val="Заголовок 3 Знак"/>
    <w:basedOn w:val="Style9"/>
    <w:qFormat/>
    <w:rPr>
      <w:rFonts w:ascii="XO Thames;Times New Roman" w:hAnsi="XO Thames;Times New Roman" w:cs="XO Thames;Times New Roman"/>
      <w:b/>
      <w:i/>
      <w:color w:val="000000"/>
    </w:rPr>
  </w:style>
  <w:style w:type="character" w:styleId="4">
    <w:name w:val="Заголовок 4 Знак"/>
    <w:basedOn w:val="Style9"/>
    <w:qFormat/>
    <w:rPr>
      <w:rFonts w:ascii="XO Thames;Times New Roman" w:hAnsi="XO Thames;Times New Roman" w:cs="XO Thames;Times New Roman"/>
      <w:b/>
      <w:color w:val="595959"/>
      <w:sz w:val="26"/>
    </w:rPr>
  </w:style>
  <w:style w:type="character" w:styleId="5">
    <w:name w:val="Заголовок 5 Знак"/>
    <w:basedOn w:val="Style9"/>
    <w:qFormat/>
    <w:rPr>
      <w:rFonts w:ascii="XO Thames;Times New Roman" w:hAnsi="XO Thames;Times New Roman" w:cs="XO Thames;Times New Roman"/>
      <w:b/>
      <w:color w:val="000000"/>
      <w:sz w:val="22"/>
    </w:rPr>
  </w:style>
  <w:style w:type="character" w:styleId="11">
    <w:name w:val="Обычный1"/>
    <w:qFormat/>
    <w:rPr>
      <w:sz w:val="20"/>
    </w:rPr>
  </w:style>
  <w:style w:type="character" w:styleId="Style10">
    <w:name w:val="Название объекта Знак"/>
    <w:basedOn w:val="11"/>
    <w:qFormat/>
    <w:rPr>
      <w:sz w:val="36"/>
    </w:rPr>
  </w:style>
  <w:style w:type="character" w:styleId="Style11">
    <w:name w:val="Верхний колонтитул Знак"/>
    <w:basedOn w:val="Style9"/>
    <w:qFormat/>
    <w:rPr/>
  </w:style>
  <w:style w:type="character" w:styleId="Style12">
    <w:name w:val="Нижний колонтитул Знак"/>
    <w:basedOn w:val="Style9"/>
    <w:qFormat/>
    <w:rPr/>
  </w:style>
  <w:style w:type="character" w:styleId="PageNumber">
    <w:name w:val="page number"/>
    <w:basedOn w:val="Style9"/>
    <w:rPr/>
  </w:style>
  <w:style w:type="character" w:styleId="21">
    <w:name w:val="Оглавление 2 Знак"/>
    <w:basedOn w:val="11"/>
    <w:qFormat/>
    <w:rPr>
      <w:color w:val="000000"/>
    </w:rPr>
  </w:style>
  <w:style w:type="character" w:styleId="Style13">
    <w:name w:val="Обычный (веб) Знак"/>
    <w:basedOn w:val="11"/>
    <w:qFormat/>
    <w:rPr>
      <w:color w:val="000000"/>
      <w:sz w:val="24"/>
    </w:rPr>
  </w:style>
  <w:style w:type="character" w:styleId="41">
    <w:name w:val="Оглавление 4 Знак"/>
    <w:basedOn w:val="11"/>
    <w:qFormat/>
    <w:rPr>
      <w:color w:val="000000"/>
    </w:rPr>
  </w:style>
  <w:style w:type="character" w:styleId="6">
    <w:name w:val="Оглавление 6 Знак"/>
    <w:basedOn w:val="11"/>
    <w:qFormat/>
    <w:rPr>
      <w:color w:val="000000"/>
    </w:rPr>
  </w:style>
  <w:style w:type="character" w:styleId="7">
    <w:name w:val="Оглавление 7 Знак"/>
    <w:basedOn w:val="11"/>
    <w:qFormat/>
    <w:rPr>
      <w:color w:val="000000"/>
    </w:rPr>
  </w:style>
  <w:style w:type="character" w:styleId="Style14">
    <w:name w:val="Текст выноски Знак"/>
    <w:basedOn w:val="Style9"/>
    <w:qFormat/>
    <w:rPr>
      <w:rFonts w:ascii="Tahoma" w:hAnsi="Tahoma" w:cs="Tahoma"/>
      <w:color w:val="000000"/>
      <w:sz w:val="16"/>
    </w:rPr>
  </w:style>
  <w:style w:type="character" w:styleId="31">
    <w:name w:val="Оглавление 3 Знак"/>
    <w:basedOn w:val="11"/>
    <w:qFormat/>
    <w:rPr>
      <w:color w:val="000000"/>
    </w:rPr>
  </w:style>
  <w:style w:type="character" w:styleId="Hyperlink">
    <w:name w:val="Hyperlink"/>
    <w:basedOn w:val="Style9"/>
    <w:rPr>
      <w:color w:val="0000FF"/>
      <w:sz w:val="22"/>
      <w:u w:val="single"/>
      <w:lang w:val="ru-RU" w:bidi="ar-SA"/>
    </w:rPr>
  </w:style>
  <w:style w:type="character" w:styleId="12">
    <w:name w:val="Оглавление 1 Знак"/>
    <w:basedOn w:val="11"/>
    <w:qFormat/>
    <w:rPr>
      <w:rFonts w:ascii="XO Thames;Times New Roman" w:hAnsi="XO Thames;Times New Roman" w:cs="XO Thames;Times New Roman"/>
      <w:b/>
      <w:color w:val="000000"/>
    </w:rPr>
  </w:style>
  <w:style w:type="character" w:styleId="9">
    <w:name w:val="Оглавление 9 Знак"/>
    <w:basedOn w:val="11"/>
    <w:qFormat/>
    <w:rPr>
      <w:color w:val="000000"/>
    </w:rPr>
  </w:style>
  <w:style w:type="character" w:styleId="8">
    <w:name w:val="Оглавление 8 Знак"/>
    <w:basedOn w:val="11"/>
    <w:qFormat/>
    <w:rPr>
      <w:color w:val="000000"/>
    </w:rPr>
  </w:style>
  <w:style w:type="character" w:styleId="51">
    <w:name w:val="Оглавление 5 Знак"/>
    <w:basedOn w:val="11"/>
    <w:qFormat/>
    <w:rPr>
      <w:color w:val="000000"/>
    </w:rPr>
  </w:style>
  <w:style w:type="character" w:styleId="Style15">
    <w:name w:val="Подзаголовок Знак"/>
    <w:basedOn w:val="Style9"/>
    <w:qFormat/>
    <w:rPr>
      <w:rFonts w:ascii="XO Thames;Times New Roman" w:hAnsi="XO Thames;Times New Roman" w:cs="XO Thames;Times New Roman"/>
      <w:i/>
      <w:color w:val="616161"/>
      <w:sz w:val="24"/>
    </w:rPr>
  </w:style>
  <w:style w:type="character" w:styleId="Style16">
    <w:name w:val="Название Знак"/>
    <w:basedOn w:val="Style9"/>
    <w:qFormat/>
    <w:rPr>
      <w:rFonts w:ascii="XO Thames;Times New Roman" w:hAnsi="XO Thames;Times New Roman" w:cs="XO Thames;Times New Roman"/>
      <w:b/>
      <w:color w:val="000000"/>
      <w:sz w:val="52"/>
    </w:rPr>
  </w:style>
  <w:style w:type="paragraph" w:styleId="Style17">
    <w:name w:val="Заголовок"/>
    <w:basedOn w:val="Normal"/>
    <w:next w:val="BodyText"/>
    <w:qFormat/>
    <w:pPr/>
    <w:rPr>
      <w:rFonts w:ascii="XO Thames;Times New Roman" w:hAnsi="XO Thames;Times New Roman" w:cs="XO Thames;Times New Roman"/>
      <w:b/>
      <w:color w:val="000000"/>
      <w:sz w:val="52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Название объекта"/>
    <w:basedOn w:val="Normal"/>
    <w:next w:val="Normal"/>
    <w:qFormat/>
    <w:pPr>
      <w:spacing w:before="120" w:after="0"/>
      <w:jc w:val="center"/>
    </w:pPr>
    <w:rPr>
      <w:sz w:val="36"/>
    </w:rPr>
  </w:style>
  <w:style w:type="paragraph" w:styleId="HeaderandFooter">
    <w:name w:val="Header and Footer"/>
    <w:qFormat/>
    <w:pPr>
      <w:widowControl/>
      <w:bidi w:val="0"/>
      <w:spacing w:lineRule="auto" w:line="360"/>
    </w:pPr>
    <w:rPr>
      <w:rFonts w:ascii="XO Thames;Times New Roman" w:hAnsi="XO Thames;Times New Roman" w:eastAsia="Times New Roman" w:cs="XO Thames;Times New Roman"/>
      <w:color w:val="000000"/>
      <w:sz w:val="20"/>
      <w:szCs w:val="20"/>
      <w:lang w:val="ru-RU" w:bidi="ar-SA" w:eastAsia="zh-CN"/>
    </w:rPr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bidi w:val="0"/>
    </w:pPr>
    <w:rPr>
      <w:rFonts w:ascii="Courier New" w:hAnsi="Courier New" w:eastAsia="Times New Roman" w:cs="Courier New"/>
      <w:color w:val="000000"/>
      <w:sz w:val="20"/>
      <w:szCs w:val="20"/>
      <w:lang w:val="ru-RU" w:bidi="ar-SA" w:eastAsia="zh-CN"/>
    </w:rPr>
  </w:style>
  <w:style w:type="paragraph" w:styleId="TOC2">
    <w:name w:val="toc 2"/>
    <w:basedOn w:val="Normal"/>
    <w:pPr>
      <w:ind w:hanging="0" w:start="200" w:end="0"/>
    </w:pPr>
    <w:rPr>
      <w:color w:val="000000"/>
    </w:rPr>
  </w:style>
  <w:style w:type="paragraph" w:styleId="xl85">
    <w:name w:val="xl85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80">
    <w:name w:val="xl80"/>
    <w:basedOn w:val="Normal"/>
    <w:qFormat/>
    <w:pPr>
      <w:spacing w:before="100" w:after="100"/>
    </w:pPr>
    <w:rPr>
      <w:i/>
      <w:color w:val="000000"/>
    </w:rPr>
  </w:style>
  <w:style w:type="paragraph" w:styleId="Style20">
    <w:name w:val="Обычный (веб)"/>
    <w:basedOn w:val="Normal"/>
    <w:qFormat/>
    <w:pPr>
      <w:spacing w:before="100" w:after="100"/>
    </w:pPr>
    <w:rPr>
      <w:color w:val="000000"/>
      <w:sz w:val="24"/>
    </w:rPr>
  </w:style>
  <w:style w:type="paragraph" w:styleId="xl99">
    <w:name w:val="xl99"/>
    <w:basedOn w:val="Normal"/>
    <w:qFormat/>
    <w:pPr>
      <w:spacing w:before="100" w:after="100"/>
      <w:jc w:val="center"/>
    </w:pPr>
    <w:rPr>
      <w:b/>
      <w:color w:val="000000"/>
    </w:rPr>
  </w:style>
  <w:style w:type="paragraph" w:styleId="TOC4">
    <w:name w:val="toc 4"/>
    <w:basedOn w:val="Normal"/>
    <w:pPr>
      <w:ind w:hanging="0" w:start="600" w:end="0"/>
    </w:pPr>
    <w:rPr>
      <w:color w:val="000000"/>
    </w:rPr>
  </w:style>
  <w:style w:type="paragraph" w:styleId="xl75">
    <w:name w:val="xl75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86">
    <w:name w:val="xl86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TOC6">
    <w:name w:val="toc 6"/>
    <w:basedOn w:val="Normal"/>
    <w:pPr>
      <w:ind w:hanging="0" w:start="1000" w:end="0"/>
    </w:pPr>
    <w:rPr>
      <w:color w:val="000000"/>
    </w:rPr>
  </w:style>
  <w:style w:type="paragraph" w:styleId="xl87">
    <w:name w:val="xl87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TOC7">
    <w:name w:val="toc 7"/>
    <w:basedOn w:val="Normal"/>
    <w:pPr>
      <w:ind w:hanging="0" w:start="1200" w:end="0"/>
    </w:pPr>
    <w:rPr>
      <w:color w:val="000000"/>
    </w:rPr>
  </w:style>
  <w:style w:type="paragraph" w:styleId="xl108">
    <w:name w:val="xl108"/>
    <w:basedOn w:val="Normal"/>
    <w:qFormat/>
    <w:pPr>
      <w:spacing w:before="100" w:after="100"/>
    </w:pPr>
    <w:rPr>
      <w:color w:val="000000"/>
    </w:rPr>
  </w:style>
  <w:style w:type="paragraph" w:styleId="32">
    <w:name w:val="Основной шрифт абзаца3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2"/>
      <w:szCs w:val="20"/>
      <w:lang w:val="ru-RU" w:bidi="ar-SA" w:eastAsia="zh-CN"/>
    </w:rPr>
  </w:style>
  <w:style w:type="paragraph" w:styleId="13">
    <w:name w:val="Просмотренная гиперссылка1"/>
    <w:basedOn w:val="32"/>
    <w:qFormat/>
    <w:pPr/>
    <w:rPr>
      <w:color w:val="800080"/>
      <w:u w:val="single"/>
    </w:rPr>
  </w:style>
  <w:style w:type="paragraph" w:styleId="xl77">
    <w:name w:val="xl77"/>
    <w:basedOn w:val="Normal"/>
    <w:qFormat/>
    <w:pPr>
      <w:spacing w:before="100" w:after="100"/>
      <w:jc w:val="center"/>
    </w:pPr>
    <w:rPr>
      <w:color w:val="000000"/>
    </w:rPr>
  </w:style>
  <w:style w:type="paragraph" w:styleId="22">
    <w:name w:val="Основной шрифт абзаца2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2"/>
      <w:szCs w:val="20"/>
      <w:lang w:val="ru-RU" w:bidi="ar-SA" w:eastAsia="zh-CN"/>
    </w:rPr>
  </w:style>
  <w:style w:type="paragraph" w:styleId="xl96">
    <w:name w:val="xl96"/>
    <w:basedOn w:val="Normal"/>
    <w:qFormat/>
    <w:pPr>
      <w:spacing w:before="100" w:after="100"/>
      <w:jc w:val="center"/>
    </w:pPr>
    <w:rPr>
      <w:color w:val="000000"/>
    </w:rPr>
  </w:style>
  <w:style w:type="paragraph" w:styleId="xl100">
    <w:name w:val="xl100"/>
    <w:basedOn w:val="Normal"/>
    <w:qFormat/>
    <w:pPr>
      <w:spacing w:before="100" w:after="100"/>
      <w:jc w:val="end"/>
    </w:pPr>
    <w:rPr>
      <w:color w:val="000000"/>
      <w:sz w:val="24"/>
    </w:rPr>
  </w:style>
  <w:style w:type="paragraph" w:styleId="xl106">
    <w:name w:val="xl106"/>
    <w:basedOn w:val="Normal"/>
    <w:qFormat/>
    <w:pPr>
      <w:spacing w:before="100" w:after="100"/>
      <w:jc w:val="center"/>
    </w:pPr>
    <w:rPr>
      <w:color w:val="000000"/>
      <w:sz w:val="18"/>
    </w:rPr>
  </w:style>
  <w:style w:type="paragraph" w:styleId="ConsPlusTextList0">
    <w:name w:val="ConsPlusTextList_0"/>
    <w:qFormat/>
    <w:pPr>
      <w:widowControl w:val="false"/>
      <w:bidi w:val="0"/>
    </w:pPr>
    <w:rPr>
      <w:rFonts w:ascii="Times New Roman" w:hAnsi="Times New Roman" w:eastAsia="Times New Roman" w:cs="Times New Roman"/>
      <w:color w:val="000000"/>
      <w:sz w:val="24"/>
      <w:szCs w:val="20"/>
      <w:lang w:val="ru-RU" w:bidi="ar-SA" w:eastAsia="zh-CN"/>
    </w:rPr>
  </w:style>
  <w:style w:type="paragraph" w:styleId="xl82">
    <w:name w:val="xl82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64">
    <w:name w:val="xl64"/>
    <w:basedOn w:val="Normal"/>
    <w:qFormat/>
    <w:pPr>
      <w:spacing w:before="100" w:after="100"/>
    </w:pPr>
    <w:rPr>
      <w:color w:val="000000"/>
      <w:sz w:val="24"/>
    </w:rPr>
  </w:style>
  <w:style w:type="paragraph" w:styleId="xl114">
    <w:name w:val="xl114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69">
    <w:name w:val="xl69"/>
    <w:basedOn w:val="Normal"/>
    <w:qFormat/>
    <w:pPr>
      <w:spacing w:before="100" w:after="100"/>
      <w:jc w:val="center"/>
    </w:pPr>
    <w:rPr>
      <w:color w:val="000000"/>
    </w:rPr>
  </w:style>
  <w:style w:type="paragraph" w:styleId="xl81">
    <w:name w:val="xl81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113">
    <w:name w:val="xl113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65">
    <w:name w:val="xl65"/>
    <w:basedOn w:val="Normal"/>
    <w:qFormat/>
    <w:pPr>
      <w:spacing w:before="100" w:after="100"/>
    </w:pPr>
    <w:rPr>
      <w:color w:val="000000"/>
    </w:rPr>
  </w:style>
  <w:style w:type="paragraph" w:styleId="xl90">
    <w:name w:val="xl90"/>
    <w:basedOn w:val="Normal"/>
    <w:qFormat/>
    <w:pPr>
      <w:spacing w:before="100" w:after="100"/>
    </w:pPr>
    <w:rPr>
      <w:i/>
      <w:color w:val="000000"/>
    </w:rPr>
  </w:style>
  <w:style w:type="paragraph" w:styleId="14">
    <w:name w:val="Гиперссылка1"/>
    <w:qFormat/>
    <w:pPr>
      <w:widowControl/>
      <w:bidi w:val="0"/>
    </w:pPr>
    <w:rPr>
      <w:rFonts w:ascii="Times New Roman" w:hAnsi="Times New Roman" w:eastAsia="Times New Roman" w:cs="Times New Roman"/>
      <w:color w:val="0000FF"/>
      <w:sz w:val="20"/>
      <w:szCs w:val="20"/>
      <w:u w:val="single"/>
      <w:lang w:val="ru-RU" w:bidi="ar-SA" w:eastAsia="zh-CN"/>
    </w:rPr>
  </w:style>
  <w:style w:type="paragraph" w:styleId="xl70">
    <w:name w:val="xl70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CharChar">
    <w:name w:val="Char Char"/>
    <w:basedOn w:val="Normal"/>
    <w:qFormat/>
    <w:pPr>
      <w:spacing w:lineRule="exact" w:line="240" w:before="0" w:after="160"/>
    </w:pPr>
    <w:rPr>
      <w:rFonts w:ascii="Verdana" w:hAnsi="Verdana" w:cs="Verdana"/>
      <w:color w:val="000000"/>
    </w:rPr>
  </w:style>
  <w:style w:type="paragraph" w:styleId="xl68">
    <w:name w:val="xl68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Style21">
    <w:name w:val="Текст выноски"/>
    <w:basedOn w:val="Normal"/>
    <w:qFormat/>
    <w:pPr/>
    <w:rPr>
      <w:rFonts w:ascii="Tahoma" w:hAnsi="Tahoma" w:cs="Tahoma"/>
      <w:color w:val="000000"/>
      <w:sz w:val="16"/>
    </w:rPr>
  </w:style>
  <w:style w:type="paragraph" w:styleId="xl111">
    <w:name w:val="xl111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109">
    <w:name w:val="xl109"/>
    <w:basedOn w:val="Normal"/>
    <w:qFormat/>
    <w:pPr>
      <w:spacing w:before="100" w:after="100"/>
    </w:pPr>
    <w:rPr>
      <w:color w:val="000000"/>
      <w:sz w:val="24"/>
    </w:rPr>
  </w:style>
  <w:style w:type="paragraph" w:styleId="ConsPlusDocList">
    <w:name w:val="ConsPlusDocList"/>
    <w:qFormat/>
    <w:pPr>
      <w:widowControl w:val="false"/>
      <w:bidi w:val="0"/>
    </w:pPr>
    <w:rPr>
      <w:rFonts w:ascii="Tahoma" w:hAnsi="Tahoma" w:eastAsia="Times New Roman" w:cs="Tahoma"/>
      <w:color w:val="000000"/>
      <w:sz w:val="18"/>
      <w:szCs w:val="20"/>
      <w:lang w:val="ru-RU" w:bidi="ar-SA" w:eastAsia="zh-CN"/>
    </w:rPr>
  </w:style>
  <w:style w:type="paragraph" w:styleId="xl112">
    <w:name w:val="xl112"/>
    <w:basedOn w:val="Normal"/>
    <w:qFormat/>
    <w:pPr>
      <w:spacing w:before="100" w:after="100"/>
    </w:pPr>
    <w:rPr>
      <w:color w:val="000000"/>
      <w:sz w:val="24"/>
    </w:rPr>
  </w:style>
  <w:style w:type="paragraph" w:styleId="xl115">
    <w:name w:val="xl115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15">
    <w:name w:val="Основной шрифт абзаца1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2"/>
      <w:szCs w:val="20"/>
      <w:lang w:val="ru-RU" w:bidi="ar-SA" w:eastAsia="zh-CN"/>
    </w:rPr>
  </w:style>
  <w:style w:type="paragraph" w:styleId="xl110">
    <w:name w:val="xl110"/>
    <w:basedOn w:val="Normal"/>
    <w:qFormat/>
    <w:pPr>
      <w:spacing w:before="100" w:after="100"/>
    </w:pPr>
    <w:rPr>
      <w:color w:val="000000"/>
    </w:rPr>
  </w:style>
  <w:style w:type="paragraph" w:styleId="xl102">
    <w:name w:val="xl102"/>
    <w:basedOn w:val="Normal"/>
    <w:qFormat/>
    <w:pPr>
      <w:spacing w:before="100" w:after="100"/>
      <w:jc w:val="end"/>
    </w:pPr>
    <w:rPr>
      <w:color w:val="000000"/>
      <w:sz w:val="24"/>
    </w:rPr>
  </w:style>
  <w:style w:type="paragraph" w:styleId="xl71">
    <w:name w:val="xl71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TOC3">
    <w:name w:val="toc 3"/>
    <w:basedOn w:val="Normal"/>
    <w:pPr>
      <w:ind w:hanging="0" w:start="400" w:end="0"/>
    </w:pPr>
    <w:rPr>
      <w:color w:val="000000"/>
    </w:rPr>
  </w:style>
  <w:style w:type="paragraph" w:styleId="ConsPlusCell">
    <w:name w:val="ConsPlusCell"/>
    <w:qFormat/>
    <w:pPr>
      <w:widowControl w:val="false"/>
      <w:bidi w:val="0"/>
    </w:pPr>
    <w:rPr>
      <w:rFonts w:ascii="Courier New" w:hAnsi="Courier New" w:eastAsia="Times New Roman" w:cs="Courier New"/>
      <w:color w:val="000000"/>
      <w:sz w:val="20"/>
      <w:szCs w:val="20"/>
      <w:lang w:val="ru-RU" w:bidi="ar-SA" w:eastAsia="zh-CN"/>
    </w:rPr>
  </w:style>
  <w:style w:type="paragraph" w:styleId="xl105">
    <w:name w:val="xl105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84">
    <w:name w:val="xl84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66">
    <w:name w:val="xl66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67">
    <w:name w:val="xl67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ConsPlusNormal">
    <w:name w:val="ConsPlusNormal"/>
    <w:qFormat/>
    <w:pPr>
      <w:widowControl w:val="false"/>
      <w:bidi w:val="0"/>
    </w:pPr>
    <w:rPr>
      <w:rFonts w:ascii="Times New Roman" w:hAnsi="Times New Roman" w:eastAsia="Times New Roman" w:cs="Times New Roman"/>
      <w:color w:val="000000"/>
      <w:sz w:val="24"/>
      <w:szCs w:val="20"/>
      <w:lang w:val="ru-RU" w:bidi="ar-SA" w:eastAsia="zh-CN"/>
    </w:rPr>
  </w:style>
  <w:style w:type="paragraph" w:styleId="xl95">
    <w:name w:val="xl95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89">
    <w:name w:val="xl89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Endnote">
    <w:name w:val="Endnote"/>
    <w:qFormat/>
    <w:pPr>
      <w:widowControl/>
      <w:bidi w:val="0"/>
      <w:ind w:firstLine="851" w:start="0" w:end="0"/>
      <w:jc w:val="both"/>
    </w:pPr>
    <w:rPr>
      <w:rFonts w:ascii="XO Thames;Times New Roman" w:hAnsi="XO Thames;Times New Roman" w:eastAsia="Times New Roman" w:cs="XO Thames;Times New Roman"/>
      <w:color w:val="000000"/>
      <w:sz w:val="22"/>
      <w:szCs w:val="20"/>
      <w:lang w:val="ru-RU" w:bidi="ar-SA" w:eastAsia="zh-CN"/>
    </w:rPr>
  </w:style>
  <w:style w:type="paragraph" w:styleId="xl83">
    <w:name w:val="xl83"/>
    <w:basedOn w:val="Normal"/>
    <w:qFormat/>
    <w:pPr>
      <w:spacing w:before="100" w:after="100"/>
      <w:jc w:val="center"/>
    </w:pPr>
    <w:rPr>
      <w:color w:val="000000"/>
    </w:rPr>
  </w:style>
  <w:style w:type="paragraph" w:styleId="xl76">
    <w:name w:val="xl76"/>
    <w:basedOn w:val="Normal"/>
    <w:qFormat/>
    <w:pPr>
      <w:spacing w:before="100" w:after="100"/>
      <w:jc w:val="center"/>
    </w:pPr>
    <w:rPr>
      <w:color w:val="000000"/>
    </w:rPr>
  </w:style>
  <w:style w:type="paragraph" w:styleId="33">
    <w:name w:val="Гиперссылка3"/>
    <w:qFormat/>
    <w:pPr>
      <w:widowControl/>
      <w:bidi w:val="0"/>
    </w:pPr>
    <w:rPr>
      <w:rFonts w:ascii="Times New Roman" w:hAnsi="Times New Roman" w:eastAsia="Times New Roman" w:cs="Times New Roman"/>
      <w:color w:val="0000FF"/>
      <w:sz w:val="22"/>
      <w:szCs w:val="20"/>
      <w:u w:val="single"/>
      <w:lang w:val="ru-RU" w:bidi="ar-SA" w:eastAsia="zh-CN"/>
    </w:rPr>
  </w:style>
  <w:style w:type="paragraph" w:styleId="23">
    <w:name w:val="Гиперссылка2"/>
    <w:qFormat/>
    <w:pPr>
      <w:widowControl/>
      <w:bidi w:val="0"/>
    </w:pPr>
    <w:rPr>
      <w:rFonts w:ascii="Times New Roman" w:hAnsi="Times New Roman" w:eastAsia="Times New Roman" w:cs="Times New Roman"/>
      <w:color w:val="0000FF"/>
      <w:sz w:val="22"/>
      <w:szCs w:val="20"/>
      <w:u w:val="single"/>
      <w:lang w:val="ru-RU" w:bidi="ar-SA" w:eastAsia="zh-CN"/>
    </w:rPr>
  </w:style>
  <w:style w:type="paragraph" w:styleId="xl104">
    <w:name w:val="xl104"/>
    <w:basedOn w:val="Normal"/>
    <w:qFormat/>
    <w:pPr>
      <w:spacing w:before="100" w:after="100"/>
      <w:jc w:val="end"/>
    </w:pPr>
    <w:rPr>
      <w:color w:val="000000"/>
      <w:sz w:val="24"/>
    </w:rPr>
  </w:style>
  <w:style w:type="paragraph" w:styleId="42">
    <w:name w:val="Гиперссылка4"/>
    <w:qFormat/>
    <w:pPr>
      <w:widowControl/>
      <w:bidi w:val="0"/>
    </w:pPr>
    <w:rPr>
      <w:rFonts w:ascii="Times New Roman" w:hAnsi="Times New Roman" w:eastAsia="Times New Roman" w:cs="Times New Roman"/>
      <w:color w:val="0000FF"/>
      <w:sz w:val="22"/>
      <w:szCs w:val="20"/>
      <w:u w:val="single"/>
      <w:lang w:val="ru-RU" w:bidi="ar-SA" w:eastAsia="zh-CN"/>
    </w:rPr>
  </w:style>
  <w:style w:type="paragraph" w:styleId="Footnote">
    <w:name w:val="Footnote"/>
    <w:qFormat/>
    <w:pPr>
      <w:widowControl/>
      <w:bidi w:val="0"/>
    </w:pPr>
    <w:rPr>
      <w:rFonts w:ascii="XO Thames;Times New Roman" w:hAnsi="XO Thames;Times New Roman" w:eastAsia="Times New Roman" w:cs="XO Thames;Times New Roman"/>
      <w:color w:val="757575"/>
      <w:sz w:val="20"/>
      <w:szCs w:val="20"/>
      <w:lang w:val="ru-RU" w:bidi="ar-SA" w:eastAsia="zh-CN"/>
    </w:rPr>
  </w:style>
  <w:style w:type="paragraph" w:styleId="TOC1">
    <w:name w:val="toc 1"/>
    <w:basedOn w:val="Normal"/>
    <w:pPr/>
    <w:rPr>
      <w:rFonts w:ascii="XO Thames;Times New Roman" w:hAnsi="XO Thames;Times New Roman" w:cs="XO Thames;Times New Roman"/>
      <w:b/>
      <w:color w:val="000000"/>
    </w:rPr>
  </w:style>
  <w:style w:type="paragraph" w:styleId="xl88">
    <w:name w:val="xl88"/>
    <w:basedOn w:val="Normal"/>
    <w:qFormat/>
    <w:pPr>
      <w:spacing w:before="100" w:after="100"/>
    </w:pPr>
    <w:rPr>
      <w:color w:val="000000"/>
    </w:rPr>
  </w:style>
  <w:style w:type="paragraph" w:styleId="xl94">
    <w:name w:val="xl94"/>
    <w:basedOn w:val="Normal"/>
    <w:qFormat/>
    <w:pPr>
      <w:spacing w:before="100" w:after="100"/>
      <w:jc w:val="center"/>
    </w:pPr>
    <w:rPr>
      <w:color w:val="000000"/>
    </w:rPr>
  </w:style>
  <w:style w:type="paragraph" w:styleId="xl97">
    <w:name w:val="xl97"/>
    <w:basedOn w:val="Normal"/>
    <w:qFormat/>
    <w:pPr>
      <w:spacing w:before="100" w:after="100"/>
    </w:pPr>
    <w:rPr>
      <w:color w:val="000000"/>
      <w:sz w:val="24"/>
    </w:rPr>
  </w:style>
  <w:style w:type="paragraph" w:styleId="16">
    <w:name w:val="Номер страницы1"/>
    <w:basedOn w:val="CharChar"/>
    <w:qFormat/>
    <w:pPr/>
    <w:rPr/>
  </w:style>
  <w:style w:type="paragraph" w:styleId="xl79">
    <w:name w:val="xl79"/>
    <w:basedOn w:val="Normal"/>
    <w:qFormat/>
    <w:pPr>
      <w:spacing w:before="100" w:after="100"/>
      <w:jc w:val="both"/>
    </w:pPr>
    <w:rPr>
      <w:color w:val="000000"/>
    </w:rPr>
  </w:style>
  <w:style w:type="paragraph" w:styleId="xl93">
    <w:name w:val="xl93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TOC9">
    <w:name w:val="toc 9"/>
    <w:basedOn w:val="Normal"/>
    <w:pPr>
      <w:ind w:hanging="0" w:start="1600" w:end="0"/>
    </w:pPr>
    <w:rPr>
      <w:color w:val="000000"/>
    </w:rPr>
  </w:style>
  <w:style w:type="paragraph" w:styleId="ConsPlusJurTerm">
    <w:name w:val="ConsPlusJurTerm"/>
    <w:qFormat/>
    <w:pPr>
      <w:widowControl w:val="false"/>
      <w:bidi w:val="0"/>
    </w:pPr>
    <w:rPr>
      <w:rFonts w:ascii="Times New Roman" w:hAnsi="Times New Roman" w:eastAsia="Times New Roman" w:cs="Times New Roman"/>
      <w:color w:val="000000"/>
      <w:sz w:val="24"/>
      <w:szCs w:val="20"/>
      <w:lang w:val="ru-RU" w:bidi="ar-SA" w:eastAsia="zh-CN"/>
    </w:rPr>
  </w:style>
  <w:style w:type="paragraph" w:styleId="17">
    <w:name w:val="Замещающий текст1"/>
    <w:basedOn w:val="15"/>
    <w:qFormat/>
    <w:pPr/>
    <w:rPr>
      <w:color w:val="808080"/>
    </w:rPr>
  </w:style>
  <w:style w:type="paragraph" w:styleId="xl92">
    <w:name w:val="xl92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TOC8">
    <w:name w:val="toc 8"/>
    <w:basedOn w:val="Normal"/>
    <w:pPr>
      <w:ind w:hanging="0" w:start="1400" w:end="0"/>
    </w:pPr>
    <w:rPr>
      <w:color w:val="000000"/>
    </w:rPr>
  </w:style>
  <w:style w:type="paragraph" w:styleId="ConsPlusTextList">
    <w:name w:val="ConsPlusTextList"/>
    <w:qFormat/>
    <w:pPr>
      <w:widowControl w:val="false"/>
      <w:bidi w:val="0"/>
    </w:pPr>
    <w:rPr>
      <w:rFonts w:ascii="Times New Roman" w:hAnsi="Times New Roman" w:eastAsia="Times New Roman" w:cs="Times New Roman"/>
      <w:color w:val="000000"/>
      <w:sz w:val="24"/>
      <w:szCs w:val="20"/>
      <w:lang w:val="ru-RU" w:bidi="ar-SA" w:eastAsia="zh-CN"/>
    </w:rPr>
  </w:style>
  <w:style w:type="paragraph" w:styleId="xl98">
    <w:name w:val="xl98"/>
    <w:basedOn w:val="Normal"/>
    <w:qFormat/>
    <w:pPr>
      <w:spacing w:before="100" w:after="100"/>
    </w:pPr>
    <w:rPr>
      <w:b/>
      <w:color w:val="000000"/>
    </w:rPr>
  </w:style>
  <w:style w:type="paragraph" w:styleId="xl78">
    <w:name w:val="xl78"/>
    <w:basedOn w:val="Normal"/>
    <w:qFormat/>
    <w:pPr>
      <w:spacing w:before="100" w:after="100"/>
      <w:jc w:val="center"/>
    </w:pPr>
    <w:rPr>
      <w:color w:val="000000"/>
      <w:sz w:val="18"/>
    </w:rPr>
  </w:style>
  <w:style w:type="paragraph" w:styleId="xl74">
    <w:name w:val="xl74"/>
    <w:basedOn w:val="Normal"/>
    <w:qFormat/>
    <w:pPr>
      <w:spacing w:before="100" w:after="100"/>
    </w:pPr>
    <w:rPr>
      <w:color w:val="000000"/>
    </w:rPr>
  </w:style>
  <w:style w:type="paragraph" w:styleId="TOC5">
    <w:name w:val="toc 5"/>
    <w:basedOn w:val="Normal"/>
    <w:pPr>
      <w:ind w:hanging="0" w:start="800" w:end="0"/>
    </w:pPr>
    <w:rPr>
      <w:color w:val="000000"/>
    </w:rPr>
  </w:style>
  <w:style w:type="paragraph" w:styleId="xl103">
    <w:name w:val="xl103"/>
    <w:basedOn w:val="Normal"/>
    <w:qFormat/>
    <w:pPr>
      <w:spacing w:before="100" w:after="100"/>
      <w:jc w:val="end"/>
    </w:pPr>
    <w:rPr>
      <w:color w:val="000000"/>
      <w:sz w:val="24"/>
    </w:rPr>
  </w:style>
  <w:style w:type="paragraph" w:styleId="xl91">
    <w:name w:val="xl91"/>
    <w:basedOn w:val="Normal"/>
    <w:qFormat/>
    <w:pPr>
      <w:spacing w:before="100" w:after="100"/>
      <w:jc w:val="center"/>
    </w:pPr>
    <w:rPr>
      <w:color w:val="000000"/>
    </w:rPr>
  </w:style>
  <w:style w:type="paragraph" w:styleId="ConsPlusTitle">
    <w:name w:val="ConsPlusTitle"/>
    <w:qFormat/>
    <w:pPr>
      <w:widowControl w:val="false"/>
      <w:bidi w:val="0"/>
    </w:pPr>
    <w:rPr>
      <w:rFonts w:ascii="Arial" w:hAnsi="Arial" w:eastAsia="Times New Roman" w:cs="Arial"/>
      <w:b/>
      <w:color w:val="000000"/>
      <w:sz w:val="24"/>
      <w:szCs w:val="20"/>
      <w:lang w:val="ru-RU" w:bidi="ar-SA" w:eastAsia="zh-CN"/>
    </w:rPr>
  </w:style>
  <w:style w:type="paragraph" w:styleId="xl101">
    <w:name w:val="xl101"/>
    <w:basedOn w:val="Normal"/>
    <w:qFormat/>
    <w:pPr>
      <w:spacing w:before="100" w:after="100"/>
      <w:jc w:val="end"/>
    </w:pPr>
    <w:rPr>
      <w:color w:val="000000"/>
      <w:sz w:val="24"/>
    </w:rPr>
  </w:style>
  <w:style w:type="paragraph" w:styleId="Style22">
    <w:name w:val="Печатная машинка"/>
    <w:qFormat/>
    <w:pPr>
      <w:widowControl/>
      <w:bidi w:val="0"/>
    </w:pPr>
    <w:rPr>
      <w:rFonts w:ascii="Courier New" w:hAnsi="Courier New" w:eastAsia="Times New Roman" w:cs="Courier New"/>
      <w:color w:val="000000"/>
      <w:sz w:val="20"/>
      <w:szCs w:val="20"/>
      <w:lang w:val="ru-RU" w:bidi="ar-SA" w:eastAsia="zh-CN"/>
    </w:rPr>
  </w:style>
  <w:style w:type="paragraph" w:styleId="ConsPlusTitlePage">
    <w:name w:val="ConsPlusTitlePage"/>
    <w:qFormat/>
    <w:pPr>
      <w:widowControl w:val="false"/>
      <w:bidi w:val="0"/>
    </w:pPr>
    <w:rPr>
      <w:rFonts w:ascii="Tahoma" w:hAnsi="Tahoma" w:eastAsia="Times New Roman" w:cs="Tahoma"/>
      <w:color w:val="000000"/>
      <w:sz w:val="24"/>
      <w:szCs w:val="20"/>
      <w:lang w:val="ru-RU" w:bidi="ar-SA" w:eastAsia="zh-CN"/>
    </w:rPr>
  </w:style>
  <w:style w:type="paragraph" w:styleId="Subtitle">
    <w:name w:val="Subtitle"/>
    <w:basedOn w:val="Normal"/>
    <w:next w:val="BodyText"/>
    <w:qFormat/>
    <w:pPr/>
    <w:rPr>
      <w:rFonts w:ascii="XO Thames;Times New Roman" w:hAnsi="XO Thames;Times New Roman" w:cs="XO Thames;Times New Roman"/>
      <w:i/>
      <w:color w:val="616161"/>
      <w:sz w:val="24"/>
    </w:rPr>
  </w:style>
  <w:style w:type="paragraph" w:styleId="toc10">
    <w:name w:val="toc 10"/>
    <w:qFormat/>
    <w:pPr>
      <w:widowControl/>
      <w:bidi w:val="0"/>
      <w:ind w:hanging="0" w:start="1800" w:end="0"/>
    </w:pPr>
    <w:rPr>
      <w:rFonts w:ascii="Times New Roman" w:hAnsi="Times New Roman" w:eastAsia="Times New Roman" w:cs="Times New Roman"/>
      <w:color w:val="000000"/>
      <w:sz w:val="20"/>
      <w:szCs w:val="20"/>
      <w:lang w:val="ru-RU" w:bidi="ar-SA" w:eastAsia="zh-CN"/>
    </w:rPr>
  </w:style>
  <w:style w:type="paragraph" w:styleId="xl72">
    <w:name w:val="xl72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107">
    <w:name w:val="xl107"/>
    <w:basedOn w:val="Normal"/>
    <w:qFormat/>
    <w:pPr>
      <w:spacing w:before="100" w:after="100"/>
      <w:jc w:val="center"/>
    </w:pPr>
    <w:rPr>
      <w:color w:val="000000"/>
      <w:sz w:val="24"/>
    </w:rPr>
  </w:style>
  <w:style w:type="paragraph" w:styleId="xl73">
    <w:name w:val="xl73"/>
    <w:basedOn w:val="Normal"/>
    <w:qFormat/>
    <w:pPr>
      <w:spacing w:before="100" w:after="100"/>
      <w:jc w:val="center"/>
    </w:pPr>
    <w:rPr>
      <w:b/>
      <w:color w:val="000000"/>
      <w:sz w:val="18"/>
    </w:rPr>
  </w:style>
  <w:style w:type="paragraph" w:styleId="Style23">
    <w:name w:val="Содержимое врезки"/>
    <w:basedOn w:val="Normal"/>
    <w:qFormat/>
    <w:pPr/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2.wmf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</TotalTime>
  <Application>LibreOffice/24.8.2.1$Windows_X86_64 LibreOffice_project/0f794b6e29741098670a3b95d60478a65d05ef13</Application>
  <AppVersion>15.0000</AppVersion>
  <Pages>54</Pages>
  <Words>10938</Words>
  <Characters>87233</Characters>
  <CharactersWithSpaces>94835</CharactersWithSpaces>
  <Paragraphs>3529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2002-01-31T16:04:00Z</dcterms:created>
  <dc:creator>Челакова Марина</dc:creator>
  <dc:description/>
  <cp:keywords/>
  <dc:language>ru-RU</dc:language>
  <cp:lastModifiedBy/>
  <cp:lastPrinted>2023-12-28T09:41:00Z</cp:lastPrinted>
  <dcterms:modified xsi:type="dcterms:W3CDTF">2024-10-10T10:49:17Z</dcterms:modified>
  <cp:revision>26</cp:revision>
  <dc:subject/>
  <dc:title> </dc:title>
</cp:coreProperties>
</file>