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0"/>
        <w:jc w:val="star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center"/>
        <w:rPr>
          <w:b w:val="false"/>
          <w:i w:val="false"/>
          <w:i w:val="false"/>
          <w:sz w:val="36"/>
        </w:rPr>
      </w:pPr>
      <w:r>
        <w:rPr>
          <w:b/>
          <w:i w:val="false"/>
          <w:sz w:val="36"/>
        </w:rPr>
        <w:t>ПРАВИТЕЛЬСТВО РОССИЙСКОЙ ФЕДЕРАЦИИ</w:t>
      </w:r>
    </w:p>
    <w:p>
      <w:pPr>
        <w:pStyle w:val="Normal"/>
        <w:bidi w:val="0"/>
        <w:spacing w:before="0" w:after="0"/>
        <w:jc w:val="star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center"/>
        <w:rPr>
          <w:b/>
          <w:i w:val="false"/>
          <w:i w:val="false"/>
          <w:sz w:val="36"/>
        </w:rPr>
      </w:pPr>
      <w:r>
        <w:rPr>
          <w:b/>
          <w:i w:val="false"/>
          <w:sz w:val="36"/>
        </w:rPr>
        <w:t>РАСПОРЯЖЕНИЕ</w:t>
      </w:r>
    </w:p>
    <w:p>
      <w:pPr>
        <w:pStyle w:val="Normal"/>
        <w:bidi w:val="0"/>
        <w:spacing w:before="0" w:after="150"/>
        <w:jc w:val="center"/>
        <w:rPr>
          <w:b w:val="false"/>
          <w:i w:val="false"/>
          <w:i w:val="false"/>
          <w:sz w:val="36"/>
        </w:rPr>
      </w:pPr>
      <w:r>
        <w:rPr>
          <w:b/>
          <w:i w:val="false"/>
          <w:sz w:val="36"/>
        </w:rPr>
        <w:t>от 12 октября 2019 г. N 2406-р</w:t>
      </w:r>
    </w:p>
    <w:p>
      <w:pPr>
        <w:pStyle w:val="Normal"/>
        <w:bidi w:val="0"/>
        <w:spacing w:before="0" w:after="150"/>
        <w:jc w:val="star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 xml:space="preserve">(в ред. Распоряжений Правительства РФ </w:t>
      </w:r>
      <w:r>
        <w:fldChar w:fldCharType="begin"/>
      </w:r>
      <w:r>
        <w:rPr>
          <w:rStyle w:val="Style9"/>
          <w:sz w:val="24"/>
          <w:i w:val="false"/>
          <w:u w:val="single"/>
          <w:b w:val="false"/>
        </w:rPr>
        <w:instrText xml:space="preserve"> HYPERLINK "https://normativ.kontur.ru/document?moduleid=1&amp;documentid=360664" \l "l0"</w:instrText>
      </w:r>
      <w:r>
        <w:rPr>
          <w:rStyle w:val="Style9"/>
          <w:sz w:val="24"/>
          <w:i w:val="false"/>
          <w:u w:val="single"/>
          <w:b w:val="false"/>
        </w:rPr>
        <w:fldChar w:fldCharType="separate"/>
      </w:r>
      <w:r>
        <w:rPr>
          <w:rStyle w:val="Style9"/>
          <w:b w:val="false"/>
          <w:i w:val="false"/>
          <w:sz w:val="24"/>
          <w:u w:val="single"/>
        </w:rPr>
        <w:t>от 26.04.2020 N 1142-р</w:t>
      </w:r>
      <w:r>
        <w:rPr>
          <w:rStyle w:val="Style9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 xml:space="preserve">, </w:t>
      </w:r>
      <w:r>
        <w:fldChar w:fldCharType="begin"/>
      </w:r>
      <w:r>
        <w:rPr>
          <w:rStyle w:val="Style9"/>
          <w:sz w:val="24"/>
          <w:i w:val="false"/>
          <w:u w:val="single"/>
          <w:b w:val="false"/>
        </w:rPr>
        <w:instrText xml:space="preserve"> HYPERLINK "https://normativ.kontur.ru/document?moduleid=1&amp;documentid=373022" \l "l2"</w:instrText>
      </w:r>
      <w:r>
        <w:rPr>
          <w:rStyle w:val="Style9"/>
          <w:sz w:val="24"/>
          <w:i w:val="false"/>
          <w:u w:val="single"/>
          <w:b w:val="false"/>
        </w:rPr>
        <w:fldChar w:fldCharType="separate"/>
      </w:r>
      <w:r>
        <w:rPr>
          <w:rStyle w:val="Style9"/>
          <w:b w:val="false"/>
          <w:i w:val="false"/>
          <w:sz w:val="24"/>
          <w:u w:val="single"/>
        </w:rPr>
        <w:t>от 12.10.2020 N 2626-р</w:t>
      </w:r>
      <w:r>
        <w:rPr>
          <w:rStyle w:val="Style9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 xml:space="preserve">, </w:t>
      </w:r>
      <w:r>
        <w:fldChar w:fldCharType="begin"/>
      </w:r>
      <w:r>
        <w:rPr>
          <w:rStyle w:val="Style9"/>
          <w:sz w:val="24"/>
          <w:i w:val="false"/>
          <w:u w:val="single"/>
          <w:b w:val="false"/>
        </w:rPr>
        <w:instrText xml:space="preserve"> HYPERLINK "https://normativ.kontur.ru/document?moduleid=1&amp;documentid=376659" \l "l0"</w:instrText>
      </w:r>
      <w:r>
        <w:rPr>
          <w:rStyle w:val="Style9"/>
          <w:sz w:val="24"/>
          <w:i w:val="false"/>
          <w:u w:val="single"/>
          <w:b w:val="false"/>
        </w:rPr>
        <w:fldChar w:fldCharType="separate"/>
      </w:r>
      <w:r>
        <w:rPr>
          <w:rStyle w:val="Style9"/>
          <w:b w:val="false"/>
          <w:i w:val="false"/>
          <w:sz w:val="24"/>
          <w:u w:val="single"/>
        </w:rPr>
        <w:t>от 23.11.2020 N 3073-р</w:t>
      </w:r>
      <w:r>
        <w:rPr>
          <w:rStyle w:val="Style9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 xml:space="preserve">, </w:t>
      </w:r>
      <w:r>
        <w:fldChar w:fldCharType="begin"/>
      </w:r>
      <w:r>
        <w:rPr>
          <w:rStyle w:val="Style9"/>
          <w:sz w:val="24"/>
          <w:i w:val="false"/>
          <w:u w:val="single"/>
          <w:b w:val="false"/>
        </w:rPr>
        <w:instrText xml:space="preserve"> HYPERLINK "https://normativ.kontur.ru/document?moduleid=1&amp;documentid=410892" \l "l0"</w:instrText>
      </w:r>
      <w:r>
        <w:rPr>
          <w:rStyle w:val="Style9"/>
          <w:sz w:val="24"/>
          <w:i w:val="false"/>
          <w:u w:val="single"/>
          <w:b w:val="false"/>
        </w:rPr>
        <w:fldChar w:fldCharType="separate"/>
      </w:r>
      <w:r>
        <w:rPr>
          <w:rStyle w:val="Style9"/>
          <w:b w:val="false"/>
          <w:i w:val="false"/>
          <w:sz w:val="24"/>
          <w:u w:val="single"/>
        </w:rPr>
        <w:t>от 23.12.2021 N 3781-р</w:t>
      </w:r>
      <w:r>
        <w:rPr>
          <w:rStyle w:val="Style9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 xml:space="preserve">, </w:t>
      </w:r>
      <w:r>
        <w:fldChar w:fldCharType="begin"/>
      </w:r>
      <w:r>
        <w:rPr>
          <w:rStyle w:val="Style9"/>
          <w:sz w:val="24"/>
          <w:i w:val="false"/>
          <w:u w:val="single"/>
          <w:b w:val="false"/>
        </w:rPr>
        <w:instrText xml:space="preserve"> HYPERLINK "https://normativ.kontur.ru/document?moduleid=1&amp;documentid=418655" \l "l4"</w:instrText>
      </w:r>
      <w:r>
        <w:rPr>
          <w:rStyle w:val="Style9"/>
          <w:sz w:val="24"/>
          <w:i w:val="false"/>
          <w:u w:val="single"/>
          <w:b w:val="false"/>
        </w:rPr>
        <w:fldChar w:fldCharType="separate"/>
      </w:r>
      <w:r>
        <w:rPr>
          <w:rStyle w:val="Style9"/>
          <w:b w:val="false"/>
          <w:i w:val="false"/>
          <w:sz w:val="24"/>
          <w:u w:val="single"/>
        </w:rPr>
        <w:t>от 30.03.2022 N 660-р</w:t>
      </w:r>
      <w:r>
        <w:rPr>
          <w:rStyle w:val="Style9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 xml:space="preserve">, </w:t>
      </w:r>
      <w:r>
        <w:fldChar w:fldCharType="begin"/>
      </w:r>
      <w:r>
        <w:rPr>
          <w:rStyle w:val="Style9"/>
          <w:sz w:val="24"/>
          <w:i w:val="false"/>
          <w:u w:val="single"/>
          <w:b w:val="false"/>
        </w:rPr>
        <w:instrText xml:space="preserve"> HYPERLINK "https://normativ.kontur.ru/document?moduleid=1&amp;documentid=430450" \l "l0"</w:instrText>
      </w:r>
      <w:r>
        <w:rPr>
          <w:rStyle w:val="Style9"/>
          <w:sz w:val="24"/>
          <w:i w:val="false"/>
          <w:u w:val="single"/>
          <w:b w:val="false"/>
        </w:rPr>
        <w:fldChar w:fldCharType="separate"/>
      </w:r>
      <w:r>
        <w:rPr>
          <w:rStyle w:val="Style9"/>
          <w:b w:val="false"/>
          <w:i w:val="false"/>
          <w:sz w:val="24"/>
          <w:u w:val="single"/>
        </w:rPr>
        <w:t>от 24.08.2022 N 2419-р</w:t>
      </w:r>
      <w:r>
        <w:rPr>
          <w:rStyle w:val="Style9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 xml:space="preserve">, </w:t>
      </w:r>
      <w:r>
        <w:fldChar w:fldCharType="begin"/>
      </w:r>
      <w:r>
        <w:rPr>
          <w:rStyle w:val="Style9"/>
          <w:sz w:val="24"/>
          <w:i w:val="false"/>
          <w:u w:val="single"/>
          <w:b w:val="false"/>
        </w:rPr>
        <w:instrText xml:space="preserve"> HYPERLINK "https://normativ.kontur.ru/document?moduleid=1&amp;documentid=433491" \l "l1"</w:instrText>
      </w:r>
      <w:r>
        <w:rPr>
          <w:rStyle w:val="Style9"/>
          <w:sz w:val="24"/>
          <w:i w:val="false"/>
          <w:u w:val="single"/>
          <w:b w:val="false"/>
        </w:rPr>
        <w:fldChar w:fldCharType="separate"/>
      </w:r>
      <w:r>
        <w:rPr>
          <w:rStyle w:val="Style9"/>
          <w:b w:val="false"/>
          <w:i w:val="false"/>
          <w:sz w:val="24"/>
          <w:u w:val="single"/>
        </w:rPr>
        <w:t>от 06.10.2022 N 2927-р</w:t>
      </w:r>
      <w:r>
        <w:rPr>
          <w:rStyle w:val="Style9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 xml:space="preserve">, </w:t>
      </w:r>
      <w:r>
        <w:fldChar w:fldCharType="begin"/>
      </w:r>
      <w:r>
        <w:rPr>
          <w:rStyle w:val="Style9"/>
          <w:sz w:val="24"/>
          <w:i w:val="false"/>
          <w:u w:val="single"/>
          <w:b w:val="false"/>
        </w:rPr>
        <w:instrText xml:space="preserve"> HYPERLINK "https://normativ.kontur.ru/document?moduleid=1&amp;documentid=440355" \l "l0"</w:instrText>
      </w:r>
      <w:r>
        <w:rPr>
          <w:rStyle w:val="Style9"/>
          <w:sz w:val="24"/>
          <w:i w:val="false"/>
          <w:u w:val="single"/>
          <w:b w:val="false"/>
        </w:rPr>
        <w:fldChar w:fldCharType="separate"/>
      </w:r>
      <w:r>
        <w:rPr>
          <w:rStyle w:val="Style9"/>
          <w:b w:val="false"/>
          <w:i w:val="false"/>
          <w:sz w:val="24"/>
          <w:u w:val="single"/>
        </w:rPr>
        <w:t>от 24.12.2022 N 4173-р</w:t>
      </w:r>
      <w:r>
        <w:rPr>
          <w:rStyle w:val="Style9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 xml:space="preserve">, </w:t>
      </w:r>
      <w:r>
        <w:fldChar w:fldCharType="begin"/>
      </w:r>
      <w:r>
        <w:rPr>
          <w:rStyle w:val="Style9"/>
          <w:sz w:val="24"/>
          <w:i w:val="false"/>
          <w:u w:val="single"/>
          <w:b w:val="false"/>
        </w:rPr>
        <w:instrText xml:space="preserve"> HYPERLINK "https://normativ.kontur.ru/document?moduleid=1&amp;documentid=450540" \l "l0"</w:instrText>
      </w:r>
      <w:r>
        <w:rPr>
          <w:rStyle w:val="Style9"/>
          <w:sz w:val="24"/>
          <w:i w:val="false"/>
          <w:u w:val="single"/>
          <w:b w:val="false"/>
        </w:rPr>
        <w:fldChar w:fldCharType="separate"/>
      </w:r>
      <w:r>
        <w:rPr>
          <w:rStyle w:val="Style9"/>
          <w:b w:val="false"/>
          <w:i w:val="false"/>
          <w:sz w:val="24"/>
          <w:u w:val="single"/>
        </w:rPr>
        <w:t>от 09.06.2023 N 1508-р</w:t>
      </w:r>
      <w:r>
        <w:rPr>
          <w:rStyle w:val="Style9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 xml:space="preserve">, </w:t>
      </w:r>
      <w:r>
        <w:fldChar w:fldCharType="begin"/>
      </w:r>
      <w:r>
        <w:rPr>
          <w:rStyle w:val="Style9"/>
          <w:sz w:val="24"/>
          <w:i w:val="false"/>
          <w:u w:val="single"/>
          <w:b w:val="false"/>
        </w:rPr>
        <w:instrText xml:space="preserve"> HYPERLINK "https://normativ.kontur.ru/document?moduleid=1&amp;documentid=469477" \l "l0"</w:instrText>
      </w:r>
      <w:r>
        <w:rPr>
          <w:rStyle w:val="Style9"/>
          <w:sz w:val="24"/>
          <w:i w:val="false"/>
          <w:u w:val="single"/>
          <w:b w:val="false"/>
        </w:rPr>
        <w:fldChar w:fldCharType="separate"/>
      </w:r>
      <w:r>
        <w:rPr>
          <w:rStyle w:val="Style9"/>
          <w:b w:val="false"/>
          <w:i w:val="false"/>
          <w:sz w:val="24"/>
          <w:u w:val="single"/>
        </w:rPr>
        <w:t>от 16.04.2024 N 938-р</w:t>
      </w:r>
      <w:r>
        <w:rPr>
          <w:rStyle w:val="Style9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>)</w:t>
      </w:r>
    </w:p>
    <w:p>
      <w:pPr>
        <w:pStyle w:val="Normal"/>
        <w:bidi w:val="0"/>
        <w:spacing w:before="0" w:after="0"/>
        <w:jc w:val="star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1. Утвердить: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 xml:space="preserve">перечень жизненно необходимых и важнейших лекарственных препаратов для медицинского применения согласно приложению N 1; (в ред. Распоряжения Правительства РФ </w:t>
      </w:r>
      <w:r>
        <w:fldChar w:fldCharType="begin"/>
      </w:r>
      <w:r>
        <w:rPr>
          <w:rStyle w:val="Style9"/>
          <w:sz w:val="24"/>
          <w:i w:val="false"/>
          <w:u w:val="single"/>
          <w:b w:val="false"/>
        </w:rPr>
        <w:instrText xml:space="preserve"> HYPERLINK "https://normativ.kontur.ru/document?moduleid=1&amp;documentid=373022" \l "l2"</w:instrText>
      </w:r>
      <w:r>
        <w:rPr>
          <w:rStyle w:val="Style9"/>
          <w:sz w:val="24"/>
          <w:i w:val="false"/>
          <w:u w:val="single"/>
          <w:b w:val="false"/>
        </w:rPr>
        <w:fldChar w:fldCharType="separate"/>
      </w:r>
      <w:r>
        <w:rPr>
          <w:rStyle w:val="Style9"/>
          <w:b w:val="false"/>
          <w:i w:val="false"/>
          <w:sz w:val="24"/>
          <w:u w:val="single"/>
        </w:rPr>
        <w:t>от 12.10.2020 N 2626-р</w:t>
      </w:r>
      <w:r>
        <w:rPr>
          <w:rStyle w:val="Style9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>)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 xml:space="preserve">Абзац. - Утратил силу. (в ред. Распоряжения Правительства РФ </w:t>
      </w:r>
      <w:r>
        <w:fldChar w:fldCharType="begin"/>
      </w:r>
      <w:r>
        <w:rPr>
          <w:rStyle w:val="Style9"/>
          <w:sz w:val="24"/>
          <w:i w:val="false"/>
          <w:u w:val="single"/>
          <w:b w:val="false"/>
        </w:rPr>
        <w:instrText xml:space="preserve"> HYPERLINK "https://normativ.kontur.ru/document?moduleid=1&amp;documentid=376659" \l "l907"</w:instrText>
      </w:r>
      <w:r>
        <w:rPr>
          <w:rStyle w:val="Style9"/>
          <w:sz w:val="24"/>
          <w:i w:val="false"/>
          <w:u w:val="single"/>
          <w:b w:val="false"/>
        </w:rPr>
        <w:fldChar w:fldCharType="separate"/>
      </w:r>
      <w:r>
        <w:rPr>
          <w:rStyle w:val="Style9"/>
          <w:b w:val="false"/>
          <w:i w:val="false"/>
          <w:sz w:val="24"/>
          <w:u w:val="single"/>
        </w:rPr>
        <w:t>от 23.11.2020 N 3073-р</w:t>
      </w:r>
      <w:r>
        <w:rPr>
          <w:rStyle w:val="Style9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>)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 xml:space="preserve"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согласно приложению N 3; (в ред. Распоряжения Правительства РФ </w:t>
      </w:r>
      <w:r>
        <w:fldChar w:fldCharType="begin"/>
      </w:r>
      <w:r>
        <w:rPr>
          <w:rStyle w:val="Style9"/>
          <w:sz w:val="24"/>
          <w:i w:val="false"/>
          <w:u w:val="single"/>
          <w:b w:val="false"/>
        </w:rPr>
        <w:instrText xml:space="preserve"> HYPERLINK "https://normativ.kontur.ru/document?moduleid=1&amp;documentid=360664" \l "l1"</w:instrText>
      </w:r>
      <w:r>
        <w:rPr>
          <w:rStyle w:val="Style9"/>
          <w:sz w:val="24"/>
          <w:i w:val="false"/>
          <w:u w:val="single"/>
          <w:b w:val="false"/>
        </w:rPr>
        <w:fldChar w:fldCharType="separate"/>
      </w:r>
      <w:r>
        <w:rPr>
          <w:rStyle w:val="Style9"/>
          <w:b w:val="false"/>
          <w:i w:val="false"/>
          <w:sz w:val="24"/>
          <w:u w:val="single"/>
        </w:rPr>
        <w:t>от 26.04.2020 N 1142-р</w:t>
      </w:r>
      <w:r>
        <w:rPr>
          <w:rStyle w:val="Style9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>)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минимальный ассортимент лекарственных препаратов, необходимых для оказания медицинской помощи, согласно приложению N 4.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 xml:space="preserve">2. Признать утратившим силу распоряжение Правительства Российской Федерации </w:t>
      </w:r>
      <w:r>
        <w:fldChar w:fldCharType="begin"/>
      </w:r>
      <w:r>
        <w:rPr>
          <w:rStyle w:val="Style9"/>
          <w:sz w:val="24"/>
          <w:i w:val="false"/>
          <w:u w:val="single"/>
          <w:b w:val="false"/>
        </w:rPr>
        <w:instrText xml:space="preserve"> HYPERLINK "https://normativ.kontur.ru/document?moduleid=1&amp;documentid=326132" \l "l0"</w:instrText>
      </w:r>
      <w:r>
        <w:rPr>
          <w:rStyle w:val="Style9"/>
          <w:sz w:val="24"/>
          <w:i w:val="false"/>
          <w:u w:val="single"/>
          <w:b w:val="false"/>
        </w:rPr>
        <w:fldChar w:fldCharType="separate"/>
      </w:r>
      <w:r>
        <w:rPr>
          <w:rStyle w:val="Style9"/>
          <w:b w:val="false"/>
          <w:i w:val="false"/>
          <w:sz w:val="24"/>
          <w:u w:val="single"/>
        </w:rPr>
        <w:t>от 10 декабря 2018 г. N 2738-р</w:t>
      </w:r>
      <w:r>
        <w:rPr>
          <w:rStyle w:val="Style9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 xml:space="preserve"> (Собрание законодательства Российской Федерации, 2018, N 51, ст. 8075).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3. Настоящее распоряжение вступает в силу с 1 января 2020 г.</w:t>
      </w:r>
    </w:p>
    <w:p>
      <w:pPr>
        <w:pStyle w:val="Normal"/>
        <w:bidi w:val="0"/>
        <w:spacing w:before="0" w:after="0"/>
        <w:jc w:val="star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end"/>
        <w:rPr>
          <w:b w:val="false"/>
          <w:i w:val="false"/>
          <w:i w:val="false"/>
          <w:sz w:val="24"/>
        </w:rPr>
      </w:pPr>
      <w:r>
        <w:rPr>
          <w:b w:val="false"/>
          <w:i/>
          <w:sz w:val="24"/>
        </w:rPr>
        <w:t>Председатель Правительства</w:t>
      </w:r>
    </w:p>
    <w:p>
      <w:pPr>
        <w:pStyle w:val="Normal"/>
        <w:bidi w:val="0"/>
        <w:spacing w:before="0" w:after="150"/>
        <w:jc w:val="end"/>
        <w:rPr>
          <w:b w:val="false"/>
          <w:i w:val="false"/>
          <w:i w:val="false"/>
          <w:sz w:val="24"/>
        </w:rPr>
      </w:pPr>
      <w:r>
        <w:rPr>
          <w:b w:val="false"/>
          <w:i/>
          <w:sz w:val="24"/>
        </w:rPr>
        <w:t>Российской Федерации</w:t>
      </w:r>
    </w:p>
    <w:p>
      <w:pPr>
        <w:pStyle w:val="Normal"/>
        <w:bidi w:val="0"/>
        <w:spacing w:before="0" w:after="150"/>
        <w:jc w:val="end"/>
        <w:rPr>
          <w:b w:val="false"/>
          <w:i w:val="false"/>
          <w:i w:val="false"/>
          <w:sz w:val="24"/>
        </w:rPr>
      </w:pPr>
      <w:r>
        <w:rPr>
          <w:b w:val="false"/>
          <w:i/>
          <w:sz w:val="24"/>
        </w:rPr>
        <w:t>Д. МЕДВЕДЕВ</w:t>
      </w:r>
    </w:p>
    <w:p>
      <w:pPr>
        <w:pStyle w:val="Normal"/>
        <w:bidi w:val="0"/>
        <w:spacing w:before="0" w:after="0"/>
        <w:jc w:val="star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end"/>
        <w:rPr>
          <w:b w:val="false"/>
          <w:i w:val="false"/>
          <w:i w:val="false"/>
          <w:sz w:val="24"/>
        </w:rPr>
      </w:pPr>
      <w:r>
        <w:rPr/>
      </w:r>
    </w:p>
    <w:p>
      <w:pPr>
        <w:pStyle w:val="Normal"/>
        <w:bidi w:val="0"/>
        <w:spacing w:before="0" w:after="150"/>
        <w:jc w:val="end"/>
        <w:rPr>
          <w:b w:val="false"/>
          <w:i w:val="false"/>
          <w:i w:val="false"/>
          <w:sz w:val="24"/>
        </w:rPr>
      </w:pPr>
      <w:r>
        <w:rPr>
          <w:b w:val="false"/>
          <w:i/>
          <w:sz w:val="24"/>
        </w:rPr>
        <w:t>Приложение N 3</w:t>
      </w:r>
    </w:p>
    <w:p>
      <w:pPr>
        <w:pStyle w:val="Normal"/>
        <w:bidi w:val="0"/>
        <w:spacing w:before="0" w:after="150"/>
        <w:jc w:val="end"/>
        <w:rPr>
          <w:b w:val="false"/>
          <w:i w:val="false"/>
          <w:i w:val="false"/>
          <w:sz w:val="24"/>
        </w:rPr>
      </w:pPr>
      <w:r>
        <w:rPr>
          <w:b w:val="false"/>
          <w:i/>
          <w:sz w:val="24"/>
        </w:rPr>
        <w:t>к распоряжению Правительства</w:t>
      </w:r>
    </w:p>
    <w:p>
      <w:pPr>
        <w:pStyle w:val="Normal"/>
        <w:bidi w:val="0"/>
        <w:spacing w:before="0" w:after="150"/>
        <w:jc w:val="end"/>
        <w:rPr>
          <w:b w:val="false"/>
          <w:i w:val="false"/>
          <w:i w:val="false"/>
          <w:sz w:val="24"/>
        </w:rPr>
      </w:pPr>
      <w:r>
        <w:rPr>
          <w:b w:val="false"/>
          <w:i/>
          <w:sz w:val="24"/>
        </w:rPr>
        <w:t>Российской Федерации</w:t>
      </w:r>
    </w:p>
    <w:p>
      <w:pPr>
        <w:pStyle w:val="Normal"/>
        <w:bidi w:val="0"/>
        <w:spacing w:before="0" w:after="150"/>
        <w:jc w:val="end"/>
        <w:rPr>
          <w:b w:val="false"/>
          <w:i w:val="false"/>
          <w:i w:val="false"/>
          <w:sz w:val="24"/>
        </w:rPr>
      </w:pPr>
      <w:r>
        <w:rPr>
          <w:b w:val="false"/>
          <w:i/>
          <w:sz w:val="24"/>
        </w:rPr>
        <w:t>от 12 октября 2019 г. N 2406-р</w:t>
      </w:r>
    </w:p>
    <w:p>
      <w:pPr>
        <w:pStyle w:val="Normal"/>
        <w:bidi w:val="0"/>
        <w:spacing w:before="0" w:after="0"/>
        <w:jc w:val="star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center"/>
        <w:rPr>
          <w:b w:val="false"/>
          <w:i w:val="false"/>
          <w:i w:val="false"/>
          <w:sz w:val="36"/>
        </w:rPr>
      </w:pPr>
      <w:r>
        <w:rPr>
          <w:b/>
          <w:i w:val="false"/>
          <w:sz w:val="36"/>
        </w:rPr>
        <w:t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</w:t>
      </w:r>
    </w:p>
    <w:p>
      <w:pPr>
        <w:pStyle w:val="Normal"/>
        <w:bidi w:val="0"/>
        <w:spacing w:before="0" w:after="150"/>
        <w:jc w:val="star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 xml:space="preserve">(в ред. Распоряжений Правительства РФ </w:t>
      </w:r>
      <w:r>
        <w:fldChar w:fldCharType="begin"/>
      </w:r>
      <w:r>
        <w:rPr>
          <w:rStyle w:val="Style9"/>
          <w:sz w:val="24"/>
          <w:i w:val="false"/>
          <w:u w:val="single"/>
          <w:b w:val="false"/>
        </w:rPr>
        <w:instrText xml:space="preserve"> HYPERLINK "https://normativ.kontur.ru/document?moduleid=1&amp;documentid=360664" \l "l2"</w:instrText>
      </w:r>
      <w:r>
        <w:rPr>
          <w:rStyle w:val="Style9"/>
          <w:sz w:val="24"/>
          <w:i w:val="false"/>
          <w:u w:val="single"/>
          <w:b w:val="false"/>
        </w:rPr>
        <w:fldChar w:fldCharType="separate"/>
      </w:r>
      <w:r>
        <w:rPr>
          <w:rStyle w:val="Style9"/>
          <w:b w:val="false"/>
          <w:i w:val="false"/>
          <w:sz w:val="24"/>
          <w:u w:val="single"/>
        </w:rPr>
        <w:t>от 26.04.2020 N 1142-р</w:t>
      </w:r>
      <w:r>
        <w:rPr>
          <w:rStyle w:val="Style9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 xml:space="preserve">, </w:t>
      </w:r>
      <w:r>
        <w:fldChar w:fldCharType="begin"/>
      </w:r>
      <w:r>
        <w:rPr>
          <w:rStyle w:val="Style9"/>
          <w:sz w:val="24"/>
          <w:i w:val="false"/>
          <w:u w:val="single"/>
          <w:b w:val="false"/>
        </w:rPr>
        <w:instrText xml:space="preserve"> HYPERLINK "https://normativ.kontur.ru/document?moduleid=1&amp;documentid=376659" \l "l907"</w:instrText>
      </w:r>
      <w:r>
        <w:rPr>
          <w:rStyle w:val="Style9"/>
          <w:sz w:val="24"/>
          <w:i w:val="false"/>
          <w:u w:val="single"/>
          <w:b w:val="false"/>
        </w:rPr>
        <w:fldChar w:fldCharType="separate"/>
      </w:r>
      <w:r>
        <w:rPr>
          <w:rStyle w:val="Style9"/>
          <w:b w:val="false"/>
          <w:i w:val="false"/>
          <w:sz w:val="24"/>
          <w:u w:val="single"/>
        </w:rPr>
        <w:t>от 23.11.2020 N 3073-р</w:t>
      </w:r>
      <w:r>
        <w:rPr>
          <w:rStyle w:val="Style9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 xml:space="preserve">, </w:t>
      </w:r>
      <w:r>
        <w:fldChar w:fldCharType="begin"/>
      </w:r>
      <w:r>
        <w:rPr>
          <w:rStyle w:val="Style9"/>
          <w:sz w:val="24"/>
          <w:i w:val="false"/>
          <w:u w:val="single"/>
          <w:b w:val="false"/>
        </w:rPr>
        <w:instrText xml:space="preserve"> HYPERLINK "https://normativ.kontur.ru/document?moduleid=1&amp;documentid=410892" \l "l703"</w:instrText>
      </w:r>
      <w:r>
        <w:rPr>
          <w:rStyle w:val="Style9"/>
          <w:sz w:val="24"/>
          <w:i w:val="false"/>
          <w:u w:val="single"/>
          <w:b w:val="false"/>
        </w:rPr>
        <w:fldChar w:fldCharType="separate"/>
      </w:r>
      <w:r>
        <w:rPr>
          <w:rStyle w:val="Style9"/>
          <w:b w:val="false"/>
          <w:i w:val="false"/>
          <w:sz w:val="24"/>
          <w:u w:val="single"/>
        </w:rPr>
        <w:t>от 23.12.2021 N 3781-р</w:t>
      </w:r>
      <w:r>
        <w:rPr>
          <w:rStyle w:val="Style9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 xml:space="preserve">, </w:t>
      </w:r>
      <w:r>
        <w:fldChar w:fldCharType="begin"/>
      </w:r>
      <w:r>
        <w:rPr>
          <w:rStyle w:val="Style9"/>
          <w:sz w:val="24"/>
          <w:i w:val="false"/>
          <w:u w:val="single"/>
          <w:b w:val="false"/>
        </w:rPr>
        <w:instrText xml:space="preserve"> HYPERLINK "https://normativ.kontur.ru/document?moduleid=1&amp;documentid=469477" \l "l18"</w:instrText>
      </w:r>
      <w:r>
        <w:rPr>
          <w:rStyle w:val="Style9"/>
          <w:sz w:val="24"/>
          <w:i w:val="false"/>
          <w:u w:val="single"/>
          <w:b w:val="false"/>
        </w:rPr>
        <w:fldChar w:fldCharType="separate"/>
      </w:r>
      <w:r>
        <w:rPr>
          <w:rStyle w:val="Style9"/>
          <w:b w:val="false"/>
          <w:i w:val="false"/>
          <w:sz w:val="24"/>
          <w:u w:val="single"/>
        </w:rPr>
        <w:t>от 16.04.2024 N 938-р</w:t>
      </w:r>
      <w:r>
        <w:rPr>
          <w:rStyle w:val="Style9"/>
          <w:sz w:val="24"/>
          <w:i w:val="false"/>
          <w:u w:val="single"/>
          <w:b w:val="false"/>
        </w:rPr>
        <w:fldChar w:fldCharType="end"/>
      </w:r>
      <w:r>
        <w:rPr>
          <w:b w:val="false"/>
          <w:i w:val="false"/>
          <w:sz w:val="24"/>
        </w:rPr>
        <w:t>)</w:t>
      </w:r>
    </w:p>
    <w:p>
      <w:pPr>
        <w:pStyle w:val="Normal"/>
        <w:bidi w:val="0"/>
        <w:spacing w:before="0" w:after="0"/>
        <w:jc w:val="star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center"/>
        <w:rPr>
          <w:b w:val="false"/>
          <w:i w:val="false"/>
          <w:i w:val="false"/>
          <w:sz w:val="32"/>
        </w:rPr>
      </w:pPr>
      <w:r>
        <w:rPr>
          <w:b/>
          <w:i w:val="false"/>
          <w:sz w:val="32"/>
        </w:rPr>
        <w:t xml:space="preserve">I. Лекарственные препараты, которыми обеспечиваются больные гемофилией (в ред. Распоряжения Правительства РФ </w:t>
      </w:r>
      <w:r>
        <w:fldChar w:fldCharType="begin"/>
      </w:r>
      <w:r>
        <w:rPr>
          <w:rStyle w:val="Style9"/>
          <w:sz w:val="32"/>
          <w:i w:val="false"/>
          <w:u w:val="single"/>
          <w:b/>
        </w:rPr>
        <w:instrText xml:space="preserve"> HYPERLINK "https://normativ.kontur.ru/document?moduleid=1&amp;documentid=376659" \l "l907"</w:instrText>
      </w:r>
      <w:r>
        <w:rPr>
          <w:rStyle w:val="Style9"/>
          <w:sz w:val="32"/>
          <w:i w:val="false"/>
          <w:u w:val="single"/>
          <w:b/>
        </w:rPr>
        <w:fldChar w:fldCharType="separate"/>
      </w:r>
      <w:r>
        <w:rPr>
          <w:rStyle w:val="Style9"/>
          <w:b/>
          <w:i w:val="false"/>
          <w:sz w:val="32"/>
          <w:u w:val="single"/>
        </w:rPr>
        <w:t>от 23.11.2020 N 3073-р</w:t>
      </w:r>
      <w:r>
        <w:rPr>
          <w:rStyle w:val="Style9"/>
          <w:sz w:val="32"/>
          <w:i w:val="false"/>
          <w:u w:val="single"/>
          <w:b/>
        </w:rPr>
        <w:fldChar w:fldCharType="end"/>
      </w:r>
      <w:r>
        <w:rPr>
          <w:b/>
          <w:i w:val="false"/>
          <w:sz w:val="32"/>
        </w:rPr>
        <w:t>)</w:t>
      </w:r>
    </w:p>
    <w:p>
      <w:pPr>
        <w:pStyle w:val="Normal"/>
        <w:bidi w:val="0"/>
        <w:spacing w:before="0" w:after="0"/>
        <w:jc w:val="star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star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7" w:type="dxa"/>
        </w:tblCellMar>
      </w:tblPr>
      <w:tblGrid>
        <w:gridCol w:w="1500"/>
        <w:gridCol w:w="3624"/>
        <w:gridCol w:w="3625"/>
        <w:gridCol w:w="250"/>
      </w:tblGrid>
      <w:tr>
        <w:trPr/>
        <w:tc>
          <w:tcPr>
            <w:tcW w:w="150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Код АТХ</w:t>
            </w:r>
          </w:p>
        </w:tc>
        <w:tc>
          <w:tcPr>
            <w:tcW w:w="36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Анатомо-терапевтическо-химическая классификация (АТХ)</w:t>
            </w:r>
          </w:p>
        </w:tc>
        <w:tc>
          <w:tcPr>
            <w:tcW w:w="362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Лекарственные формы</w:t>
            </w:r>
          </w:p>
        </w:tc>
        <w:tc>
          <w:tcPr>
            <w:tcW w:w="25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i w:val="false"/>
                <w:sz w:val="24"/>
              </w:rPr>
              <w:t>B</w:t>
            </w:r>
          </w:p>
        </w:tc>
        <w:tc>
          <w:tcPr>
            <w:tcW w:w="3624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i w:val="false"/>
                <w:sz w:val="24"/>
              </w:rPr>
              <w:t>кровь и система кроветворения</w:t>
            </w:r>
          </w:p>
        </w:tc>
        <w:tc>
          <w:tcPr>
            <w:tcW w:w="3625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i w:val="false"/>
                <w:sz w:val="24"/>
              </w:rPr>
              <w:t>B02</w:t>
            </w:r>
          </w:p>
        </w:tc>
        <w:tc>
          <w:tcPr>
            <w:tcW w:w="362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i w:val="false"/>
                <w:sz w:val="24"/>
              </w:rPr>
              <w:t>гемостатические средства</w:t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i w:val="false"/>
                <w:sz w:val="24"/>
              </w:rPr>
              <w:t>B02B</w:t>
            </w:r>
          </w:p>
        </w:tc>
        <w:tc>
          <w:tcPr>
            <w:tcW w:w="362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i w:val="false"/>
                <w:sz w:val="24"/>
              </w:rPr>
              <w:t>витамин К и другие гемостатики</w:t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i w:val="false"/>
                <w:sz w:val="24"/>
              </w:rPr>
              <w:t>B02BD</w:t>
            </w:r>
          </w:p>
        </w:tc>
        <w:tc>
          <w:tcPr>
            <w:tcW w:w="3624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i w:val="false"/>
                <w:sz w:val="24"/>
              </w:rPr>
              <w:t>факторы свертывания крови</w:t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i w:val="false"/>
                <w:sz w:val="24"/>
              </w:rPr>
              <w:t>антиингибиторный коагулянтный комплекс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vMerge w:val="continue"/>
            <w:tcBorders/>
          </w:tcPr>
          <w:p>
            <w:pPr>
              <w:pStyle w:val="Normal"/>
              <w:bidi w:val="0"/>
              <w:jc w:val="star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624" w:type="dxa"/>
            <w:vMerge w:val="continue"/>
            <w:tcBorders/>
          </w:tcPr>
          <w:p>
            <w:pPr>
              <w:pStyle w:val="Normal"/>
              <w:bidi w:val="0"/>
              <w:jc w:val="star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i w:val="false"/>
                <w:sz w:val="24"/>
              </w:rPr>
              <w:t>мороктоког альфа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vMerge w:val="continue"/>
            <w:tcBorders/>
          </w:tcPr>
          <w:p>
            <w:pPr>
              <w:pStyle w:val="Normal"/>
              <w:bidi w:val="0"/>
              <w:jc w:val="star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624" w:type="dxa"/>
            <w:vMerge w:val="continue"/>
            <w:tcBorders/>
          </w:tcPr>
          <w:p>
            <w:pPr>
              <w:pStyle w:val="Normal"/>
              <w:bidi w:val="0"/>
              <w:jc w:val="star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i w:val="false"/>
                <w:sz w:val="24"/>
              </w:rPr>
              <w:t>нонаког альфа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vMerge w:val="continue"/>
            <w:tcBorders/>
          </w:tcPr>
          <w:p>
            <w:pPr>
              <w:pStyle w:val="Normal"/>
              <w:bidi w:val="0"/>
              <w:jc w:val="star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624" w:type="dxa"/>
            <w:vMerge w:val="continue"/>
            <w:tcBorders/>
          </w:tcPr>
          <w:p>
            <w:pPr>
              <w:pStyle w:val="Normal"/>
              <w:bidi w:val="0"/>
              <w:jc w:val="star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i w:val="false"/>
                <w:sz w:val="24"/>
              </w:rPr>
              <w:t>октоког альфа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vMerge w:val="continue"/>
            <w:tcBorders/>
          </w:tcPr>
          <w:p>
            <w:pPr>
              <w:pStyle w:val="Normal"/>
              <w:bidi w:val="0"/>
              <w:jc w:val="star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624" w:type="dxa"/>
            <w:vMerge w:val="continue"/>
            <w:tcBorders/>
          </w:tcPr>
          <w:p>
            <w:pPr>
              <w:pStyle w:val="Normal"/>
              <w:bidi w:val="0"/>
              <w:jc w:val="star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i w:val="false"/>
                <w:sz w:val="24"/>
              </w:rPr>
              <w:t>симоктоког альфа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vMerge w:val="continue"/>
            <w:tcBorders/>
          </w:tcPr>
          <w:p>
            <w:pPr>
              <w:pStyle w:val="Normal"/>
              <w:bidi w:val="0"/>
              <w:jc w:val="star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624" w:type="dxa"/>
            <w:vMerge w:val="continue"/>
            <w:tcBorders/>
          </w:tcPr>
          <w:p>
            <w:pPr>
              <w:pStyle w:val="Normal"/>
              <w:bidi w:val="0"/>
              <w:jc w:val="star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i w:val="false"/>
                <w:sz w:val="24"/>
              </w:rPr>
              <w:t>фактор свертывания крови VIII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vMerge w:val="continue"/>
            <w:tcBorders/>
          </w:tcPr>
          <w:p>
            <w:pPr>
              <w:pStyle w:val="Normal"/>
              <w:bidi w:val="0"/>
              <w:jc w:val="star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624" w:type="dxa"/>
            <w:vMerge w:val="continue"/>
            <w:tcBorders/>
          </w:tcPr>
          <w:p>
            <w:pPr>
              <w:pStyle w:val="Normal"/>
              <w:bidi w:val="0"/>
              <w:jc w:val="star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i w:val="false"/>
                <w:sz w:val="24"/>
              </w:rPr>
              <w:t>фактор свертывания крови VIII + фактор Виллебранда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vMerge w:val="continue"/>
            <w:tcBorders/>
          </w:tcPr>
          <w:p>
            <w:pPr>
              <w:pStyle w:val="Normal"/>
              <w:bidi w:val="0"/>
              <w:jc w:val="star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624" w:type="dxa"/>
            <w:vMerge w:val="continue"/>
            <w:tcBorders/>
          </w:tcPr>
          <w:p>
            <w:pPr>
              <w:pStyle w:val="Normal"/>
              <w:bidi w:val="0"/>
              <w:jc w:val="star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i w:val="false"/>
                <w:sz w:val="24"/>
              </w:rPr>
              <w:t>фактор свертывания крови IX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vMerge w:val="continue"/>
            <w:tcBorders/>
          </w:tcPr>
          <w:p>
            <w:pPr>
              <w:pStyle w:val="Normal"/>
              <w:bidi w:val="0"/>
              <w:jc w:val="star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624" w:type="dxa"/>
            <w:vMerge w:val="continue"/>
            <w:tcBorders/>
          </w:tcPr>
          <w:p>
            <w:pPr>
              <w:pStyle w:val="Normal"/>
              <w:bidi w:val="0"/>
              <w:jc w:val="star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i w:val="false"/>
                <w:sz w:val="24"/>
              </w:rPr>
              <w:t>эптаког альфа (активированный)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vMerge w:val="continue"/>
            <w:tcBorders/>
          </w:tcPr>
          <w:p>
            <w:pPr>
              <w:pStyle w:val="Normal"/>
              <w:bidi w:val="0"/>
              <w:jc w:val="star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624" w:type="dxa"/>
            <w:vMerge w:val="continue"/>
            <w:tcBorders/>
          </w:tcPr>
          <w:p>
            <w:pPr>
              <w:pStyle w:val="Normal"/>
              <w:bidi w:val="0"/>
              <w:jc w:val="star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i w:val="false"/>
                <w:sz w:val="24"/>
              </w:rPr>
              <w:t>эфмороктоког альфа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i w:val="false"/>
                <w:sz w:val="24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Style9"/>
                <w:sz w:val="24"/>
                <w:i w:val="false"/>
                <w:u w:val="single"/>
                <w:b w:val="false"/>
              </w:rPr>
              <w:instrText xml:space="preserve"> HYPERLINK "https://normativ.kontur.ru/document?moduleid=1&amp;documentid=410892" \l "l704"</w:instrText>
            </w:r>
            <w:r>
              <w:rPr>
                <w:rStyle w:val="Style9"/>
                <w:sz w:val="24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Style9"/>
                <w:b w:val="false"/>
                <w:i w:val="false"/>
                <w:sz w:val="24"/>
                <w:u w:val="single"/>
              </w:rPr>
              <w:t>от 23.12.2021 N 3781-р</w:t>
            </w:r>
            <w:r>
              <w:rPr>
                <w:rStyle w:val="Style9"/>
                <w:sz w:val="24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  <w:sz w:val="24"/>
              </w:rPr>
              <w:t>)</w:t>
            </w:r>
          </w:p>
        </w:tc>
      </w:tr>
      <w:tr>
        <w:trPr/>
        <w:tc>
          <w:tcPr>
            <w:tcW w:w="15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i w:val="false"/>
                <w:sz w:val="24"/>
              </w:rPr>
              <w:t>B02BX</w:t>
            </w:r>
          </w:p>
        </w:tc>
        <w:tc>
          <w:tcPr>
            <w:tcW w:w="3624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i w:val="false"/>
                <w:sz w:val="24"/>
              </w:rPr>
              <w:t>другие системные гемостатики</w:t>
            </w:r>
          </w:p>
        </w:tc>
        <w:tc>
          <w:tcPr>
            <w:tcW w:w="3625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i w:val="false"/>
                <w:sz w:val="24"/>
              </w:rPr>
              <w:t>эмицизумаб</w:t>
            </w:r>
          </w:p>
        </w:tc>
        <w:tc>
          <w:tcPr>
            <w:tcW w:w="25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i w:val="false"/>
                <w:sz w:val="24"/>
              </w:rPr>
              <w:t> </w:t>
            </w:r>
          </w:p>
        </w:tc>
      </w:tr>
    </w:tbl>
    <w:p>
      <w:pPr>
        <w:pStyle w:val="Normal"/>
        <w:bidi w:val="0"/>
        <w:spacing w:before="0" w:after="0"/>
        <w:jc w:val="start"/>
        <w:rPr/>
      </w:pPr>
      <w:r>
        <w:rPr/>
      </w:r>
    </w:p>
    <w:p>
      <w:pPr>
        <w:pStyle w:val="Normal"/>
        <w:bidi w:val="0"/>
        <w:spacing w:before="0" w:after="0"/>
        <w:jc w:val="start"/>
        <w:rPr/>
      </w:pPr>
      <w:r>
        <w:rPr/>
      </w:r>
    </w:p>
    <w:p>
      <w:pPr>
        <w:pStyle w:val="Normal"/>
        <w:bidi w:val="0"/>
        <w:spacing w:before="0" w:after="150"/>
        <w:jc w:val="center"/>
        <w:rPr>
          <w:b w:val="false"/>
          <w:sz w:val="32"/>
        </w:rPr>
      </w:pPr>
      <w:r>
        <w:rPr>
          <w:b/>
          <w:sz w:val="32"/>
        </w:rPr>
        <w:t>II. Лекарственные препараты, которыми обеспечиваются больные муковисцидозом</w:t>
      </w:r>
    </w:p>
    <w:p>
      <w:pPr>
        <w:pStyle w:val="Normal"/>
        <w:bidi w:val="0"/>
        <w:spacing w:before="0" w:after="0"/>
        <w:jc w:val="start"/>
        <w:rPr>
          <w:b w:val="false"/>
          <w:sz w:val="24"/>
        </w:rPr>
      </w:pPr>
      <w:r>
        <w:rPr>
          <w:b w:val="false"/>
          <w:sz w:val="24"/>
        </w:rPr>
      </w:r>
    </w:p>
    <w:p>
      <w:pPr>
        <w:pStyle w:val="Normal"/>
        <w:bidi w:val="0"/>
        <w:spacing w:before="0" w:after="150"/>
        <w:jc w:val="start"/>
        <w:rPr>
          <w:b w:val="false"/>
          <w:sz w:val="24"/>
        </w:rPr>
      </w:pPr>
      <w:r>
        <w:rPr>
          <w:b w:val="false"/>
          <w:sz w:val="24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7" w:type="dxa"/>
        </w:tblCellMar>
      </w:tblPr>
      <w:tblGrid>
        <w:gridCol w:w="990"/>
        <w:gridCol w:w="3690"/>
        <w:gridCol w:w="4320"/>
      </w:tblGrid>
      <w:tr>
        <w:trPr/>
        <w:tc>
          <w:tcPr>
            <w:tcW w:w="99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sz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sz w:val="24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sz w:val="24"/>
              </w:rPr>
              <w:t>Лекарственные препараты</w:t>
            </w:r>
          </w:p>
        </w:tc>
      </w:tr>
      <w:tr>
        <w:trPr/>
        <w:tc>
          <w:tcPr>
            <w:tcW w:w="99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R</w:t>
            </w:r>
          </w:p>
        </w:tc>
        <w:tc>
          <w:tcPr>
            <w:tcW w:w="369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дыхательная система</w:t>
            </w:r>
          </w:p>
        </w:tc>
        <w:tc>
          <w:tcPr>
            <w:tcW w:w="432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R05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R05C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R05CB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муколитические препараты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дорназа альфа</w:t>
            </w:r>
          </w:p>
        </w:tc>
      </w:tr>
    </w:tbl>
    <w:p>
      <w:pPr>
        <w:pStyle w:val="Normal"/>
        <w:bidi w:val="0"/>
        <w:spacing w:before="0" w:after="0"/>
        <w:jc w:val="start"/>
        <w:rPr/>
      </w:pPr>
      <w:r>
        <w:rPr/>
      </w:r>
    </w:p>
    <w:p>
      <w:pPr>
        <w:pStyle w:val="Normal"/>
        <w:bidi w:val="0"/>
        <w:spacing w:before="0" w:after="0"/>
        <w:jc w:val="start"/>
        <w:rPr/>
      </w:pPr>
      <w:r>
        <w:rPr/>
      </w:r>
    </w:p>
    <w:p>
      <w:pPr>
        <w:pStyle w:val="Normal"/>
        <w:bidi w:val="0"/>
        <w:spacing w:before="0" w:after="150"/>
        <w:jc w:val="center"/>
        <w:rPr>
          <w:b w:val="false"/>
          <w:sz w:val="32"/>
        </w:rPr>
      </w:pPr>
      <w:r>
        <w:rPr>
          <w:b/>
          <w:sz w:val="32"/>
        </w:rPr>
        <w:t>III. Лекарственные препараты, которыми обеспечиваются больные гипофизарным нанизмом</w:t>
      </w:r>
    </w:p>
    <w:p>
      <w:pPr>
        <w:pStyle w:val="Normal"/>
        <w:bidi w:val="0"/>
        <w:spacing w:before="0" w:after="0"/>
        <w:jc w:val="start"/>
        <w:rPr>
          <w:b w:val="false"/>
          <w:sz w:val="24"/>
        </w:rPr>
      </w:pPr>
      <w:r>
        <w:rPr>
          <w:b w:val="false"/>
          <w:sz w:val="24"/>
        </w:rPr>
      </w:r>
    </w:p>
    <w:p>
      <w:pPr>
        <w:pStyle w:val="Normal"/>
        <w:bidi w:val="0"/>
        <w:spacing w:before="0" w:after="150"/>
        <w:jc w:val="start"/>
        <w:rPr>
          <w:b w:val="false"/>
          <w:sz w:val="24"/>
        </w:rPr>
      </w:pPr>
      <w:r>
        <w:rPr>
          <w:b w:val="false"/>
          <w:sz w:val="24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7" w:type="dxa"/>
        </w:tblCellMar>
      </w:tblPr>
      <w:tblGrid>
        <w:gridCol w:w="990"/>
        <w:gridCol w:w="3690"/>
        <w:gridCol w:w="4320"/>
      </w:tblGrid>
      <w:tr>
        <w:trPr/>
        <w:tc>
          <w:tcPr>
            <w:tcW w:w="99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sz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sz w:val="24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sz w:val="24"/>
              </w:rPr>
              <w:t>Лекарственные препараты</w:t>
            </w:r>
          </w:p>
        </w:tc>
      </w:tr>
      <w:tr>
        <w:trPr/>
        <w:tc>
          <w:tcPr>
            <w:tcW w:w="99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H</w:t>
            </w:r>
          </w:p>
        </w:tc>
        <w:tc>
          <w:tcPr>
            <w:tcW w:w="369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32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H01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гормоны гипофиза и гипоталамуса и их аналоги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H01A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гормоны передней доли гипофиза и их аналоги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H01AC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соматропин и его агонисты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соматропин</w:t>
            </w:r>
          </w:p>
        </w:tc>
      </w:tr>
    </w:tbl>
    <w:p>
      <w:pPr>
        <w:pStyle w:val="Normal"/>
        <w:bidi w:val="0"/>
        <w:spacing w:before="0" w:after="0"/>
        <w:jc w:val="start"/>
        <w:rPr/>
      </w:pPr>
      <w:r>
        <w:rPr/>
      </w:r>
    </w:p>
    <w:p>
      <w:pPr>
        <w:pStyle w:val="Normal"/>
        <w:bidi w:val="0"/>
        <w:spacing w:before="0" w:after="0"/>
        <w:jc w:val="start"/>
        <w:rPr/>
      </w:pPr>
      <w:r>
        <w:rPr/>
      </w:r>
    </w:p>
    <w:p>
      <w:pPr>
        <w:pStyle w:val="Normal"/>
        <w:bidi w:val="0"/>
        <w:spacing w:before="0" w:after="150"/>
        <w:jc w:val="center"/>
        <w:rPr>
          <w:b w:val="false"/>
          <w:sz w:val="32"/>
        </w:rPr>
      </w:pPr>
      <w:r>
        <w:rPr>
          <w:b/>
          <w:sz w:val="32"/>
        </w:rPr>
        <w:t>IV. Лекарственные препараты, которыми обеспечиваются больные болезнью Гоше</w:t>
      </w:r>
    </w:p>
    <w:p>
      <w:pPr>
        <w:pStyle w:val="Normal"/>
        <w:bidi w:val="0"/>
        <w:spacing w:before="0" w:after="0"/>
        <w:jc w:val="start"/>
        <w:rPr>
          <w:b w:val="false"/>
          <w:sz w:val="24"/>
        </w:rPr>
      </w:pPr>
      <w:r>
        <w:rPr>
          <w:b w:val="false"/>
          <w:sz w:val="24"/>
        </w:rPr>
      </w:r>
    </w:p>
    <w:p>
      <w:pPr>
        <w:pStyle w:val="Normal"/>
        <w:bidi w:val="0"/>
        <w:spacing w:before="0" w:after="150"/>
        <w:jc w:val="start"/>
        <w:rPr>
          <w:b w:val="false"/>
          <w:sz w:val="24"/>
        </w:rPr>
      </w:pPr>
      <w:r>
        <w:rPr>
          <w:b w:val="false"/>
          <w:sz w:val="24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7" w:type="dxa"/>
        </w:tblCellMar>
      </w:tblPr>
      <w:tblGrid>
        <w:gridCol w:w="1500"/>
        <w:gridCol w:w="3749"/>
        <w:gridCol w:w="3751"/>
      </w:tblGrid>
      <w:tr>
        <w:trPr/>
        <w:tc>
          <w:tcPr>
            <w:tcW w:w="150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sz w:val="24"/>
              </w:rPr>
              <w:t>Код АТХ</w:t>
            </w:r>
          </w:p>
        </w:tc>
        <w:tc>
          <w:tcPr>
            <w:tcW w:w="374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sz w:val="24"/>
              </w:rPr>
              <w:t>Анатомо-терапевтическо-химическая классификация (АТХ)</w:t>
            </w:r>
          </w:p>
        </w:tc>
        <w:tc>
          <w:tcPr>
            <w:tcW w:w="375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sz w:val="24"/>
              </w:rPr>
              <w:t>Лекарственные препараты</w:t>
            </w:r>
          </w:p>
        </w:tc>
      </w:tr>
      <w:tr>
        <w:trPr/>
        <w:tc>
          <w:tcPr>
            <w:tcW w:w="15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A</w:t>
            </w:r>
          </w:p>
        </w:tc>
        <w:tc>
          <w:tcPr>
            <w:tcW w:w="3749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пищеварительный тракт и обмен веществ</w:t>
            </w:r>
          </w:p>
        </w:tc>
        <w:tc>
          <w:tcPr>
            <w:tcW w:w="3751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A16</w:t>
            </w:r>
          </w:p>
        </w:tc>
        <w:tc>
          <w:tcPr>
            <w:tcW w:w="374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751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A16A</w:t>
            </w:r>
          </w:p>
        </w:tc>
        <w:tc>
          <w:tcPr>
            <w:tcW w:w="374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751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A16AB</w:t>
            </w:r>
          </w:p>
        </w:tc>
        <w:tc>
          <w:tcPr>
            <w:tcW w:w="3749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ферментные препараты</w:t>
            </w:r>
          </w:p>
        </w:tc>
        <w:tc>
          <w:tcPr>
            <w:tcW w:w="3751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велаглюцераза альфа</w:t>
            </w:r>
          </w:p>
        </w:tc>
      </w:tr>
      <w:tr>
        <w:trPr/>
        <w:tc>
          <w:tcPr>
            <w:tcW w:w="1500" w:type="dxa"/>
            <w:vMerge w:val="continue"/>
            <w:tcBorders/>
          </w:tcPr>
          <w:p>
            <w:pPr>
              <w:pStyle w:val="Normal"/>
              <w:bidi w:val="0"/>
              <w:jc w:val="start"/>
              <w:rPr>
                <w:b w:val="false"/>
                <w:sz w:val="24"/>
              </w:rPr>
            </w:pPr>
            <w:r>
              <w:rPr>
                <w:b w:val="false"/>
                <w:sz w:val="24"/>
              </w:rPr>
            </w:r>
          </w:p>
        </w:tc>
        <w:tc>
          <w:tcPr>
            <w:tcW w:w="3749" w:type="dxa"/>
            <w:vMerge w:val="continue"/>
            <w:tcBorders/>
          </w:tcPr>
          <w:p>
            <w:pPr>
              <w:pStyle w:val="Normal"/>
              <w:bidi w:val="0"/>
              <w:jc w:val="start"/>
              <w:rPr>
                <w:b w:val="false"/>
                <w:sz w:val="24"/>
              </w:rPr>
            </w:pPr>
            <w:r>
              <w:rPr>
                <w:b w:val="false"/>
                <w:sz w:val="24"/>
              </w:rPr>
            </w:r>
          </w:p>
        </w:tc>
        <w:tc>
          <w:tcPr>
            <w:tcW w:w="3751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имиглюцераза</w:t>
            </w:r>
          </w:p>
        </w:tc>
      </w:tr>
      <w:tr>
        <w:trPr/>
        <w:tc>
          <w:tcPr>
            <w:tcW w:w="1500" w:type="dxa"/>
            <w:vMerge w:val="continue"/>
            <w:tcBorders/>
          </w:tcPr>
          <w:p>
            <w:pPr>
              <w:pStyle w:val="Normal"/>
              <w:bidi w:val="0"/>
              <w:jc w:val="start"/>
              <w:rPr>
                <w:b w:val="false"/>
                <w:sz w:val="24"/>
              </w:rPr>
            </w:pPr>
            <w:r>
              <w:rPr>
                <w:b w:val="false"/>
                <w:sz w:val="24"/>
              </w:rPr>
            </w:r>
          </w:p>
        </w:tc>
        <w:tc>
          <w:tcPr>
            <w:tcW w:w="3749" w:type="dxa"/>
            <w:vMerge w:val="continue"/>
            <w:tcBorders/>
          </w:tcPr>
          <w:p>
            <w:pPr>
              <w:pStyle w:val="Normal"/>
              <w:bidi w:val="0"/>
              <w:jc w:val="start"/>
              <w:rPr>
                <w:b w:val="false"/>
                <w:sz w:val="24"/>
              </w:rPr>
            </w:pPr>
            <w:r>
              <w:rPr>
                <w:b w:val="false"/>
                <w:sz w:val="24"/>
              </w:rPr>
            </w:r>
          </w:p>
        </w:tc>
        <w:tc>
          <w:tcPr>
            <w:tcW w:w="3751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талиглюцераза альфа</w:t>
            </w:r>
          </w:p>
        </w:tc>
      </w:tr>
      <w:tr>
        <w:trPr/>
        <w:tc>
          <w:tcPr>
            <w:tcW w:w="9000" w:type="dxa"/>
            <w:gridSpan w:val="3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Style9"/>
                <w:sz w:val="24"/>
                <w:u w:val="single"/>
                <w:b w:val="false"/>
              </w:rPr>
              <w:instrText xml:space="preserve"> HYPERLINK "https://normativ.kontur.ru/document?moduleid=1&amp;documentid=376659" \l "l907"</w:instrText>
            </w:r>
            <w:r>
              <w:rPr>
                <w:rStyle w:val="Style9"/>
                <w:sz w:val="24"/>
                <w:u w:val="single"/>
                <w:b w:val="false"/>
              </w:rPr>
              <w:fldChar w:fldCharType="separate"/>
            </w:r>
            <w:r>
              <w:rPr>
                <w:rStyle w:val="Style9"/>
                <w:b w:val="false"/>
                <w:sz w:val="24"/>
                <w:u w:val="single"/>
              </w:rPr>
              <w:t>от 23.11.2020 N 3073-р</w:t>
            </w:r>
            <w:r>
              <w:rPr>
                <w:rStyle w:val="Style9"/>
                <w:sz w:val="24"/>
                <w:u w:val="single"/>
                <w:b w:val="false"/>
              </w:rPr>
              <w:fldChar w:fldCharType="end"/>
            </w:r>
            <w:r>
              <w:rPr>
                <w:b w:val="false"/>
                <w:sz w:val="24"/>
              </w:rPr>
              <w:t>)</w:t>
            </w:r>
          </w:p>
        </w:tc>
      </w:tr>
    </w:tbl>
    <w:p>
      <w:pPr>
        <w:pStyle w:val="Normal"/>
        <w:bidi w:val="0"/>
        <w:spacing w:before="0" w:after="0"/>
        <w:jc w:val="start"/>
        <w:rPr/>
      </w:pPr>
      <w:r>
        <w:rPr/>
      </w:r>
    </w:p>
    <w:p>
      <w:pPr>
        <w:pStyle w:val="Normal"/>
        <w:bidi w:val="0"/>
        <w:spacing w:before="0" w:after="0"/>
        <w:jc w:val="start"/>
        <w:rPr/>
      </w:pPr>
      <w:r>
        <w:rPr/>
      </w:r>
    </w:p>
    <w:p>
      <w:pPr>
        <w:pStyle w:val="Normal"/>
        <w:bidi w:val="0"/>
        <w:spacing w:before="0" w:after="150"/>
        <w:jc w:val="center"/>
        <w:rPr>
          <w:b w:val="false"/>
          <w:sz w:val="32"/>
        </w:rPr>
      </w:pPr>
      <w:r>
        <w:rPr>
          <w:b/>
          <w:sz w:val="32"/>
        </w:rPr>
        <w:t>V. Лекарственные препараты, которыми обеспечиваются больные злокачественными новообразованиями лимфоидной, кроветворной и родственных им тканей (хронический миелоидный лейкоз, макроглобулинемия Вальденстрема, множественная миелома, фолликулярная (нодулярная) неходжкинская лимфома, мелкоклеточная (диффузная) неходжкинская лимфома, мелкоклеточная с расщепленными ядрами (диффузная) неходжкинская лимфома, крупноклеточная (диффузная) неходжкинская лимфома, иммунобластная (диффузная) неходжкинская лимфома, другие типы диффузных неходжкинских лимфом, диффузная неходжкинская лимфома неуточненная, другие и неуточненные типы неходжкинской лимфомы, хронический лимфоцитарный лейкоз)</w:t>
      </w:r>
    </w:p>
    <w:p>
      <w:pPr>
        <w:pStyle w:val="Normal"/>
        <w:bidi w:val="0"/>
        <w:spacing w:before="0" w:after="0"/>
        <w:jc w:val="start"/>
        <w:rPr>
          <w:b w:val="false"/>
          <w:sz w:val="24"/>
        </w:rPr>
      </w:pPr>
      <w:r>
        <w:rPr>
          <w:b w:val="false"/>
          <w:sz w:val="24"/>
        </w:rPr>
      </w:r>
    </w:p>
    <w:p>
      <w:pPr>
        <w:pStyle w:val="Normal"/>
        <w:bidi w:val="0"/>
        <w:spacing w:before="0" w:after="150"/>
        <w:jc w:val="start"/>
        <w:rPr>
          <w:b w:val="false"/>
          <w:sz w:val="24"/>
        </w:rPr>
      </w:pPr>
      <w:r>
        <w:rPr>
          <w:b w:val="false"/>
          <w:sz w:val="24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7" w:type="dxa"/>
        </w:tblCellMar>
      </w:tblPr>
      <w:tblGrid>
        <w:gridCol w:w="1500"/>
        <w:gridCol w:w="3624"/>
        <w:gridCol w:w="3625"/>
        <w:gridCol w:w="250"/>
      </w:tblGrid>
      <w:tr>
        <w:trPr/>
        <w:tc>
          <w:tcPr>
            <w:tcW w:w="150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sz w:val="24"/>
              </w:rPr>
              <w:t>Код АТХ</w:t>
            </w:r>
          </w:p>
        </w:tc>
        <w:tc>
          <w:tcPr>
            <w:tcW w:w="36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sz w:val="24"/>
              </w:rPr>
              <w:t>Анатомо-терапевтическо-химическая классификация (АТХ)</w:t>
            </w:r>
          </w:p>
        </w:tc>
        <w:tc>
          <w:tcPr>
            <w:tcW w:w="362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sz w:val="24"/>
              </w:rPr>
              <w:t>Лекарственные препараты</w:t>
            </w:r>
          </w:p>
        </w:tc>
        <w:tc>
          <w:tcPr>
            <w:tcW w:w="25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L</w:t>
            </w:r>
          </w:p>
        </w:tc>
        <w:tc>
          <w:tcPr>
            <w:tcW w:w="3624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противоопухолевые препараты и иммуномодуляторы</w:t>
            </w:r>
          </w:p>
        </w:tc>
        <w:tc>
          <w:tcPr>
            <w:tcW w:w="3625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L01</w:t>
            </w:r>
          </w:p>
        </w:tc>
        <w:tc>
          <w:tcPr>
            <w:tcW w:w="362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противоопухолевые препараты</w:t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L01B</w:t>
            </w:r>
          </w:p>
        </w:tc>
        <w:tc>
          <w:tcPr>
            <w:tcW w:w="362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антиметаболиты</w:t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L01BB</w:t>
            </w:r>
          </w:p>
        </w:tc>
        <w:tc>
          <w:tcPr>
            <w:tcW w:w="362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аналоги пурина</w:t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флударабин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L01X</w:t>
            </w:r>
          </w:p>
        </w:tc>
        <w:tc>
          <w:tcPr>
            <w:tcW w:w="362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другие противоопухолевые препараты</w:t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L01XC</w:t>
            </w:r>
          </w:p>
        </w:tc>
        <w:tc>
          <w:tcPr>
            <w:tcW w:w="362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моноклональные антитела</w:t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>
                <w:b w:val="false"/>
                <w:sz w:val="24"/>
              </w:rPr>
            </w:pPr>
            <w:r>
              <w:rPr>
                <w:b w:val="false"/>
                <w:sz w:val="24"/>
              </w:rPr>
              <w:t>даратумумаб</w:t>
            </w:r>
          </w:p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ритуксимаб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L01XE</w:t>
            </w:r>
          </w:p>
        </w:tc>
        <w:tc>
          <w:tcPr>
            <w:tcW w:w="362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ингибиторы протеинкиназы</w:t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иматиниб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L01XX</w:t>
            </w:r>
          </w:p>
        </w:tc>
        <w:tc>
          <w:tcPr>
            <w:tcW w:w="3624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прочие противоопухолевые препараты</w:t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бортезомиб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vMerge w:val="continue"/>
            <w:tcBorders/>
          </w:tcPr>
          <w:p>
            <w:pPr>
              <w:pStyle w:val="Normal"/>
              <w:bidi w:val="0"/>
              <w:jc w:val="start"/>
              <w:rPr>
                <w:b w:val="false"/>
                <w:sz w:val="24"/>
              </w:rPr>
            </w:pPr>
            <w:r>
              <w:rPr>
                <w:b w:val="false"/>
                <w:sz w:val="24"/>
              </w:rPr>
            </w:r>
          </w:p>
        </w:tc>
        <w:tc>
          <w:tcPr>
            <w:tcW w:w="3624" w:type="dxa"/>
            <w:vMerge w:val="continue"/>
            <w:tcBorders/>
          </w:tcPr>
          <w:p>
            <w:pPr>
              <w:pStyle w:val="Normal"/>
              <w:bidi w:val="0"/>
              <w:jc w:val="start"/>
              <w:rPr>
                <w:b w:val="false"/>
                <w:sz w:val="24"/>
              </w:rPr>
            </w:pPr>
            <w:r>
              <w:rPr>
                <w:b w:val="false"/>
                <w:sz w:val="24"/>
              </w:rPr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иксазомиб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Style9"/>
                <w:sz w:val="24"/>
                <w:u w:val="single"/>
                <w:b w:val="false"/>
              </w:rPr>
              <w:instrText xml:space="preserve"> HYPERLINK "https://normativ.kontur.ru/document?moduleid=1&amp;documentid=410892" \l "l704"</w:instrText>
            </w:r>
            <w:r>
              <w:rPr>
                <w:rStyle w:val="Style9"/>
                <w:sz w:val="24"/>
                <w:u w:val="single"/>
                <w:b w:val="false"/>
              </w:rPr>
              <w:fldChar w:fldCharType="separate"/>
            </w:r>
            <w:r>
              <w:rPr>
                <w:rStyle w:val="Style9"/>
                <w:b w:val="false"/>
                <w:sz w:val="24"/>
                <w:u w:val="single"/>
              </w:rPr>
              <w:t>от 23.12.2021 N 3781-р</w:t>
            </w:r>
            <w:r>
              <w:rPr>
                <w:rStyle w:val="Style9"/>
                <w:sz w:val="24"/>
                <w:u w:val="single"/>
                <w:b w:val="false"/>
              </w:rPr>
              <w:fldChar w:fldCharType="end"/>
            </w:r>
            <w:r>
              <w:rPr>
                <w:b w:val="false"/>
                <w:sz w:val="24"/>
              </w:rPr>
              <w:t>)</w:t>
            </w:r>
          </w:p>
        </w:tc>
      </w:tr>
      <w:tr>
        <w:trPr/>
        <w:tc>
          <w:tcPr>
            <w:tcW w:w="150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L04AX</w:t>
            </w:r>
          </w:p>
        </w:tc>
        <w:tc>
          <w:tcPr>
            <w:tcW w:w="3624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другие иммунодепрессанты</w:t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леналидомид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vMerge w:val="continue"/>
            <w:tcBorders/>
          </w:tcPr>
          <w:p>
            <w:pPr>
              <w:pStyle w:val="Normal"/>
              <w:bidi w:val="0"/>
              <w:jc w:val="start"/>
              <w:rPr>
                <w:b w:val="false"/>
                <w:sz w:val="24"/>
              </w:rPr>
            </w:pPr>
            <w:r>
              <w:rPr>
                <w:b w:val="false"/>
                <w:sz w:val="24"/>
              </w:rPr>
            </w:r>
          </w:p>
        </w:tc>
        <w:tc>
          <w:tcPr>
            <w:tcW w:w="3624" w:type="dxa"/>
            <w:vMerge w:val="continue"/>
            <w:tcBorders/>
          </w:tcPr>
          <w:p>
            <w:pPr>
              <w:pStyle w:val="Normal"/>
              <w:bidi w:val="0"/>
              <w:jc w:val="start"/>
              <w:rPr>
                <w:b w:val="false"/>
                <w:sz w:val="24"/>
              </w:rPr>
            </w:pPr>
            <w:r>
              <w:rPr>
                <w:b w:val="false"/>
                <w:sz w:val="24"/>
              </w:rPr>
            </w:r>
          </w:p>
        </w:tc>
        <w:tc>
          <w:tcPr>
            <w:tcW w:w="36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помалидомид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Style9"/>
                <w:sz w:val="24"/>
                <w:u w:val="single"/>
                <w:b w:val="false"/>
              </w:rPr>
              <w:instrText xml:space="preserve"> HYPERLINK "https://normativ.kontur.ru/document?moduleid=1&amp;documentid=410892" \l "l704"</w:instrText>
            </w:r>
            <w:r>
              <w:rPr>
                <w:rStyle w:val="Style9"/>
                <w:sz w:val="24"/>
                <w:u w:val="single"/>
                <w:b w:val="false"/>
              </w:rPr>
              <w:fldChar w:fldCharType="separate"/>
            </w:r>
            <w:r>
              <w:rPr>
                <w:rStyle w:val="Style9"/>
                <w:b w:val="false"/>
                <w:sz w:val="24"/>
                <w:u w:val="single"/>
              </w:rPr>
              <w:t>от 23.12.2021 N 3781-р</w:t>
            </w:r>
            <w:r>
              <w:rPr>
                <w:rStyle w:val="Style9"/>
                <w:sz w:val="24"/>
                <w:u w:val="single"/>
                <w:b w:val="false"/>
              </w:rPr>
              <w:fldChar w:fldCharType="end"/>
            </w:r>
            <w:r>
              <w:rPr>
                <w:b w:val="false"/>
                <w:sz w:val="24"/>
              </w:rPr>
              <w:t>)</w:t>
            </w:r>
          </w:p>
        </w:tc>
      </w:tr>
    </w:tbl>
    <w:p>
      <w:pPr>
        <w:pStyle w:val="Normal"/>
        <w:bidi w:val="0"/>
        <w:spacing w:before="0" w:after="0"/>
        <w:jc w:val="start"/>
        <w:rPr/>
      </w:pPr>
      <w:r>
        <w:rPr/>
      </w:r>
    </w:p>
    <w:p>
      <w:pPr>
        <w:pStyle w:val="Normal"/>
        <w:bidi w:val="0"/>
        <w:spacing w:before="0" w:after="0"/>
        <w:jc w:val="start"/>
        <w:rPr/>
      </w:pPr>
      <w:r>
        <w:rPr/>
      </w:r>
    </w:p>
    <w:p>
      <w:pPr>
        <w:pStyle w:val="Normal"/>
        <w:bidi w:val="0"/>
        <w:spacing w:before="0" w:after="150"/>
        <w:jc w:val="center"/>
        <w:rPr>
          <w:b w:val="false"/>
          <w:sz w:val="32"/>
        </w:rPr>
      </w:pPr>
      <w:r>
        <w:rPr>
          <w:b/>
          <w:sz w:val="32"/>
        </w:rPr>
        <w:t>VI. Лекарственные препараты, которыми обеспечиваются больные рассеянным склерозом</w:t>
      </w:r>
    </w:p>
    <w:p>
      <w:pPr>
        <w:pStyle w:val="Normal"/>
        <w:bidi w:val="0"/>
        <w:spacing w:before="0" w:after="0"/>
        <w:jc w:val="start"/>
        <w:rPr>
          <w:b w:val="false"/>
          <w:sz w:val="24"/>
        </w:rPr>
      </w:pPr>
      <w:r>
        <w:rPr>
          <w:b w:val="false"/>
          <w:sz w:val="24"/>
        </w:rPr>
      </w:r>
    </w:p>
    <w:p>
      <w:pPr>
        <w:pStyle w:val="Normal"/>
        <w:bidi w:val="0"/>
        <w:spacing w:before="0" w:after="150"/>
        <w:jc w:val="start"/>
        <w:rPr>
          <w:b w:val="false"/>
          <w:sz w:val="24"/>
        </w:rPr>
      </w:pPr>
      <w:r>
        <w:rPr>
          <w:b w:val="false"/>
          <w:sz w:val="24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7" w:type="dxa"/>
        </w:tblCellMar>
      </w:tblPr>
      <w:tblGrid>
        <w:gridCol w:w="1500"/>
        <w:gridCol w:w="2499"/>
        <w:gridCol w:w="2500"/>
        <w:gridCol w:w="2500"/>
      </w:tblGrid>
      <w:tr>
        <w:trPr/>
        <w:tc>
          <w:tcPr>
            <w:tcW w:w="150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sz w:val="24"/>
              </w:rPr>
              <w:t>Код АТХ</w:t>
            </w:r>
          </w:p>
        </w:tc>
        <w:tc>
          <w:tcPr>
            <w:tcW w:w="249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sz w:val="24"/>
              </w:rPr>
              <w:t>Анатомо-терапевтическо-химическая классификация (АТХ)</w:t>
            </w:r>
          </w:p>
        </w:tc>
        <w:tc>
          <w:tcPr>
            <w:tcW w:w="50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sz w:val="24"/>
              </w:rPr>
              <w:t>Лекарственные препараты</w:t>
            </w:r>
          </w:p>
        </w:tc>
      </w:tr>
      <w:tr>
        <w:trPr/>
        <w:tc>
          <w:tcPr>
            <w:tcW w:w="15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L03</w:t>
            </w:r>
          </w:p>
        </w:tc>
        <w:tc>
          <w:tcPr>
            <w:tcW w:w="2499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иммуностимуляторы</w:t>
            </w:r>
          </w:p>
        </w:tc>
        <w:tc>
          <w:tcPr>
            <w:tcW w:w="25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  <w:tc>
          <w:tcPr>
            <w:tcW w:w="25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L03A</w:t>
            </w:r>
          </w:p>
        </w:tc>
        <w:tc>
          <w:tcPr>
            <w:tcW w:w="24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иммуностимуляторы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L03AB</w:t>
            </w:r>
          </w:p>
        </w:tc>
        <w:tc>
          <w:tcPr>
            <w:tcW w:w="24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интерфероны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интерферон бета-1a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  <w:tc>
          <w:tcPr>
            <w:tcW w:w="24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интерферон бета-1b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  <w:tc>
          <w:tcPr>
            <w:tcW w:w="24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пэгинтерферон бета-1a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  <w:tc>
          <w:tcPr>
            <w:tcW w:w="24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сампэгинтерферон бета-1a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Style9"/>
                <w:sz w:val="24"/>
                <w:u w:val="single"/>
                <w:b w:val="false"/>
              </w:rPr>
              <w:instrText xml:space="preserve"> HYPERLINK "https://normativ.kontur.ru/document?moduleid=1&amp;documentid=469477" \l "l18"</w:instrText>
            </w:r>
            <w:r>
              <w:rPr>
                <w:rStyle w:val="Style9"/>
                <w:sz w:val="24"/>
                <w:u w:val="single"/>
                <w:b w:val="false"/>
              </w:rPr>
              <w:fldChar w:fldCharType="separate"/>
            </w:r>
            <w:r>
              <w:rPr>
                <w:rStyle w:val="Style9"/>
                <w:b w:val="false"/>
                <w:sz w:val="24"/>
                <w:u w:val="single"/>
              </w:rPr>
              <w:t>от 16.04.2024 N 938-р</w:t>
            </w:r>
            <w:r>
              <w:rPr>
                <w:rStyle w:val="Style9"/>
                <w:sz w:val="24"/>
                <w:u w:val="single"/>
                <w:b w:val="false"/>
              </w:rPr>
              <w:fldChar w:fldCharType="end"/>
            </w:r>
            <w:r>
              <w:rPr>
                <w:b w:val="false"/>
                <w:sz w:val="24"/>
              </w:rPr>
              <w:t>)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L03AX</w:t>
            </w:r>
          </w:p>
        </w:tc>
        <w:tc>
          <w:tcPr>
            <w:tcW w:w="24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другие иммуностимуляторы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глатирамера ацетат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L04</w:t>
            </w:r>
          </w:p>
        </w:tc>
        <w:tc>
          <w:tcPr>
            <w:tcW w:w="24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иммунодепрессанты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L04A</w:t>
            </w:r>
          </w:p>
        </w:tc>
        <w:tc>
          <w:tcPr>
            <w:tcW w:w="24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иммунодепрессанты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L04AA</w:t>
            </w:r>
          </w:p>
        </w:tc>
        <w:tc>
          <w:tcPr>
            <w:tcW w:w="24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селективные иммунодепрессанты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алемтузумаб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  <w:tc>
          <w:tcPr>
            <w:tcW w:w="24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дивозилимаб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  <w:tc>
          <w:tcPr>
            <w:tcW w:w="24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кладрибин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  <w:tc>
          <w:tcPr>
            <w:tcW w:w="24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натализумаб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  <w:tc>
          <w:tcPr>
            <w:tcW w:w="24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окрелизумаб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  <w:tc>
          <w:tcPr>
            <w:tcW w:w="249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терифлуномид</w:t>
            </w:r>
          </w:p>
        </w:tc>
        <w:tc>
          <w:tcPr>
            <w:tcW w:w="2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8999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 xml:space="preserve">(в ред. Распоряжения Правительства РФ </w:t>
            </w:r>
            <w:r>
              <w:fldChar w:fldCharType="begin"/>
            </w:r>
            <w:r>
              <w:rPr>
                <w:rStyle w:val="Style9"/>
                <w:sz w:val="24"/>
                <w:u w:val="single"/>
                <w:b w:val="false"/>
              </w:rPr>
              <w:instrText xml:space="preserve"> HYPERLINK "https://normativ.kontur.ru/document?moduleid=1&amp;documentid=469477" \l "l19"</w:instrText>
            </w:r>
            <w:r>
              <w:rPr>
                <w:rStyle w:val="Style9"/>
                <w:sz w:val="24"/>
                <w:u w:val="single"/>
                <w:b w:val="false"/>
              </w:rPr>
              <w:fldChar w:fldCharType="separate"/>
            </w:r>
            <w:r>
              <w:rPr>
                <w:rStyle w:val="Style9"/>
                <w:b w:val="false"/>
                <w:sz w:val="24"/>
                <w:u w:val="single"/>
              </w:rPr>
              <w:t>от 16.04.2024 N 938-р</w:t>
            </w:r>
            <w:r>
              <w:rPr>
                <w:rStyle w:val="Style9"/>
                <w:sz w:val="24"/>
                <w:u w:val="single"/>
                <w:b w:val="false"/>
              </w:rPr>
              <w:fldChar w:fldCharType="end"/>
            </w:r>
            <w:r>
              <w:rPr>
                <w:b w:val="false"/>
                <w:sz w:val="24"/>
              </w:rPr>
              <w:t>)</w:t>
            </w:r>
          </w:p>
        </w:tc>
      </w:tr>
    </w:tbl>
    <w:p>
      <w:pPr>
        <w:pStyle w:val="Normal"/>
        <w:bidi w:val="0"/>
        <w:spacing w:before="0" w:after="0"/>
        <w:jc w:val="start"/>
        <w:rPr/>
      </w:pPr>
      <w:r>
        <w:rPr/>
      </w:r>
    </w:p>
    <w:p>
      <w:pPr>
        <w:pStyle w:val="Normal"/>
        <w:bidi w:val="0"/>
        <w:spacing w:before="0" w:after="0"/>
        <w:jc w:val="start"/>
        <w:rPr/>
      </w:pPr>
      <w:r>
        <w:rPr/>
      </w:r>
    </w:p>
    <w:p>
      <w:pPr>
        <w:pStyle w:val="Normal"/>
        <w:bidi w:val="0"/>
        <w:spacing w:before="0" w:after="150"/>
        <w:jc w:val="center"/>
        <w:rPr>
          <w:b w:val="false"/>
          <w:sz w:val="32"/>
        </w:rPr>
      </w:pPr>
      <w:r>
        <w:rPr>
          <w:b/>
          <w:sz w:val="32"/>
        </w:rPr>
        <w:t>VII. Лекарственные препараты, которыми обеспечиваются пациенты после трансплантации органов и (или) тканей</w:t>
      </w:r>
    </w:p>
    <w:p>
      <w:pPr>
        <w:pStyle w:val="Normal"/>
        <w:bidi w:val="0"/>
        <w:spacing w:before="0" w:after="0"/>
        <w:jc w:val="start"/>
        <w:rPr>
          <w:b w:val="false"/>
          <w:sz w:val="24"/>
        </w:rPr>
      </w:pPr>
      <w:r>
        <w:rPr>
          <w:b w:val="false"/>
          <w:sz w:val="24"/>
        </w:rPr>
      </w:r>
    </w:p>
    <w:p>
      <w:pPr>
        <w:pStyle w:val="Normal"/>
        <w:bidi w:val="0"/>
        <w:spacing w:before="0" w:after="150"/>
        <w:jc w:val="start"/>
        <w:rPr>
          <w:b w:val="false"/>
          <w:sz w:val="24"/>
        </w:rPr>
      </w:pPr>
      <w:r>
        <w:rPr>
          <w:b w:val="false"/>
          <w:sz w:val="24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7" w:type="dxa"/>
        </w:tblCellMar>
      </w:tblPr>
      <w:tblGrid>
        <w:gridCol w:w="990"/>
        <w:gridCol w:w="3690"/>
        <w:gridCol w:w="4320"/>
      </w:tblGrid>
      <w:tr>
        <w:trPr/>
        <w:tc>
          <w:tcPr>
            <w:tcW w:w="99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sz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sz w:val="24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sz w:val="24"/>
              </w:rPr>
              <w:t>Лекарственные препараты</w:t>
            </w:r>
          </w:p>
        </w:tc>
      </w:tr>
      <w:tr>
        <w:trPr/>
        <w:tc>
          <w:tcPr>
            <w:tcW w:w="99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L</w:t>
            </w:r>
          </w:p>
        </w:tc>
        <w:tc>
          <w:tcPr>
            <w:tcW w:w="369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противоопухолевые препараты и иммуномодуляторы</w:t>
            </w:r>
          </w:p>
        </w:tc>
        <w:tc>
          <w:tcPr>
            <w:tcW w:w="432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L04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иммунодепрессанты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L04A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иммунодепрессанты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L04AA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селективные иммунодепрессанты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микофенолата мофетил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>
                <w:b w:val="false"/>
                <w:sz w:val="24"/>
              </w:rPr>
            </w:pPr>
            <w:r>
              <w:rPr>
                <w:b w:val="false"/>
                <w:sz w:val="24"/>
              </w:rPr>
              <w:t>микофеноловая кислота</w:t>
            </w:r>
          </w:p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эверолимус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L04AD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ингибиторы кальциневрина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такролимус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циклоспорин</w:t>
            </w:r>
          </w:p>
        </w:tc>
      </w:tr>
    </w:tbl>
    <w:p>
      <w:pPr>
        <w:pStyle w:val="Normal"/>
        <w:bidi w:val="0"/>
        <w:spacing w:before="0" w:after="0"/>
        <w:jc w:val="start"/>
        <w:rPr/>
      </w:pPr>
      <w:r>
        <w:rPr/>
      </w:r>
    </w:p>
    <w:p>
      <w:pPr>
        <w:pStyle w:val="Normal"/>
        <w:bidi w:val="0"/>
        <w:spacing w:before="0" w:after="0"/>
        <w:jc w:val="start"/>
        <w:rPr/>
      </w:pPr>
      <w:r>
        <w:rPr/>
      </w:r>
    </w:p>
    <w:p>
      <w:pPr>
        <w:pStyle w:val="Normal"/>
        <w:bidi w:val="0"/>
        <w:spacing w:before="0" w:after="150"/>
        <w:jc w:val="center"/>
        <w:rPr>
          <w:b w:val="false"/>
          <w:sz w:val="32"/>
        </w:rPr>
      </w:pPr>
      <w:r>
        <w:rPr>
          <w:b/>
          <w:sz w:val="32"/>
        </w:rPr>
        <w:t>VIII. Лекарственные препараты, которыми обеспечиваются больные гемолитико-уремическим синдромом</w:t>
      </w:r>
    </w:p>
    <w:p>
      <w:pPr>
        <w:pStyle w:val="Normal"/>
        <w:bidi w:val="0"/>
        <w:spacing w:before="0" w:after="0"/>
        <w:jc w:val="start"/>
        <w:rPr>
          <w:b w:val="false"/>
          <w:sz w:val="24"/>
        </w:rPr>
      </w:pPr>
      <w:r>
        <w:rPr>
          <w:b w:val="false"/>
          <w:sz w:val="24"/>
        </w:rPr>
      </w:r>
    </w:p>
    <w:p>
      <w:pPr>
        <w:pStyle w:val="Normal"/>
        <w:bidi w:val="0"/>
        <w:spacing w:before="0" w:after="150"/>
        <w:jc w:val="start"/>
        <w:rPr>
          <w:b w:val="false"/>
          <w:sz w:val="24"/>
        </w:rPr>
      </w:pPr>
      <w:r>
        <w:rPr>
          <w:b w:val="false"/>
          <w:sz w:val="24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7" w:type="dxa"/>
        </w:tblCellMar>
      </w:tblPr>
      <w:tblGrid>
        <w:gridCol w:w="990"/>
        <w:gridCol w:w="3690"/>
        <w:gridCol w:w="4320"/>
      </w:tblGrid>
      <w:tr>
        <w:trPr/>
        <w:tc>
          <w:tcPr>
            <w:tcW w:w="99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sz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sz w:val="24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sz w:val="24"/>
              </w:rPr>
              <w:t>Лекарственные препараты</w:t>
            </w:r>
          </w:p>
        </w:tc>
      </w:tr>
      <w:tr>
        <w:trPr/>
        <w:tc>
          <w:tcPr>
            <w:tcW w:w="99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L04</w:t>
            </w:r>
          </w:p>
        </w:tc>
        <w:tc>
          <w:tcPr>
            <w:tcW w:w="369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иммунодепрессанты</w:t>
            </w:r>
          </w:p>
        </w:tc>
        <w:tc>
          <w:tcPr>
            <w:tcW w:w="432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L04A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иммунодепрессанты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L04AA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селективные иммунодепрессанты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экулизумаб</w:t>
            </w:r>
          </w:p>
        </w:tc>
      </w:tr>
    </w:tbl>
    <w:p>
      <w:pPr>
        <w:pStyle w:val="Normal"/>
        <w:bidi w:val="0"/>
        <w:spacing w:before="0" w:after="0"/>
        <w:jc w:val="start"/>
        <w:rPr/>
      </w:pPr>
      <w:r>
        <w:rPr/>
      </w:r>
    </w:p>
    <w:p>
      <w:pPr>
        <w:pStyle w:val="Normal"/>
        <w:bidi w:val="0"/>
        <w:spacing w:before="0" w:after="0"/>
        <w:jc w:val="start"/>
        <w:rPr/>
      </w:pPr>
      <w:r>
        <w:rPr/>
      </w:r>
    </w:p>
    <w:p>
      <w:pPr>
        <w:pStyle w:val="Normal"/>
        <w:bidi w:val="0"/>
        <w:spacing w:before="0" w:after="150"/>
        <w:jc w:val="center"/>
        <w:rPr>
          <w:b w:val="false"/>
          <w:sz w:val="32"/>
        </w:rPr>
      </w:pPr>
      <w:r>
        <w:rPr>
          <w:b/>
          <w:sz w:val="32"/>
        </w:rPr>
        <w:t>IX. Лекарственные препараты, которыми обеспечиваются больные юношеским артритом с системным началом</w:t>
      </w:r>
    </w:p>
    <w:p>
      <w:pPr>
        <w:pStyle w:val="Normal"/>
        <w:bidi w:val="0"/>
        <w:spacing w:before="0" w:after="0"/>
        <w:jc w:val="start"/>
        <w:rPr>
          <w:b w:val="false"/>
          <w:sz w:val="24"/>
        </w:rPr>
      </w:pPr>
      <w:r>
        <w:rPr>
          <w:b w:val="false"/>
          <w:sz w:val="24"/>
        </w:rPr>
      </w:r>
    </w:p>
    <w:p>
      <w:pPr>
        <w:pStyle w:val="Normal"/>
        <w:bidi w:val="0"/>
        <w:spacing w:before="0" w:after="150"/>
        <w:jc w:val="start"/>
        <w:rPr>
          <w:b w:val="false"/>
          <w:sz w:val="24"/>
        </w:rPr>
      </w:pPr>
      <w:r>
        <w:rPr>
          <w:b w:val="false"/>
          <w:sz w:val="24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7" w:type="dxa"/>
        </w:tblCellMar>
      </w:tblPr>
      <w:tblGrid>
        <w:gridCol w:w="990"/>
        <w:gridCol w:w="3690"/>
        <w:gridCol w:w="4320"/>
      </w:tblGrid>
      <w:tr>
        <w:trPr/>
        <w:tc>
          <w:tcPr>
            <w:tcW w:w="99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sz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sz w:val="24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sz w:val="24"/>
              </w:rPr>
              <w:t>Лекарственные препараты</w:t>
            </w:r>
          </w:p>
        </w:tc>
      </w:tr>
      <w:tr>
        <w:trPr/>
        <w:tc>
          <w:tcPr>
            <w:tcW w:w="99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L04</w:t>
            </w:r>
          </w:p>
        </w:tc>
        <w:tc>
          <w:tcPr>
            <w:tcW w:w="369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иммунодепрессанты</w:t>
            </w:r>
          </w:p>
        </w:tc>
        <w:tc>
          <w:tcPr>
            <w:tcW w:w="432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L04A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иммунодепрессанты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L04AB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ингибиторы фактора некроза опухоли альфа (ФНО-альфа)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адалимумаб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этанерцепт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L04AC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ингибиторы интерлейкина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канакинумаб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тоцилизумаб</w:t>
            </w:r>
          </w:p>
        </w:tc>
      </w:tr>
    </w:tbl>
    <w:p>
      <w:pPr>
        <w:pStyle w:val="Normal"/>
        <w:bidi w:val="0"/>
        <w:spacing w:before="0" w:after="0"/>
        <w:jc w:val="start"/>
        <w:rPr/>
      </w:pPr>
      <w:r>
        <w:rPr/>
      </w:r>
    </w:p>
    <w:p>
      <w:pPr>
        <w:pStyle w:val="Normal"/>
        <w:bidi w:val="0"/>
        <w:spacing w:before="0" w:after="0"/>
        <w:jc w:val="start"/>
        <w:rPr/>
      </w:pPr>
      <w:r>
        <w:rPr/>
      </w:r>
    </w:p>
    <w:p>
      <w:pPr>
        <w:pStyle w:val="Normal"/>
        <w:bidi w:val="0"/>
        <w:spacing w:before="0" w:after="150"/>
        <w:jc w:val="center"/>
        <w:rPr>
          <w:b w:val="false"/>
          <w:sz w:val="32"/>
        </w:rPr>
      </w:pPr>
      <w:r>
        <w:rPr>
          <w:b/>
          <w:sz w:val="32"/>
        </w:rPr>
        <w:t>X. Лекарственные препараты, которыми обеспечиваются больные мукополисахаридозом I типа</w:t>
      </w:r>
    </w:p>
    <w:p>
      <w:pPr>
        <w:pStyle w:val="Normal"/>
        <w:bidi w:val="0"/>
        <w:spacing w:before="0" w:after="0"/>
        <w:jc w:val="start"/>
        <w:rPr>
          <w:b w:val="false"/>
          <w:sz w:val="24"/>
        </w:rPr>
      </w:pPr>
      <w:r>
        <w:rPr>
          <w:b w:val="false"/>
          <w:sz w:val="24"/>
        </w:rPr>
      </w:r>
    </w:p>
    <w:p>
      <w:pPr>
        <w:pStyle w:val="Normal"/>
        <w:bidi w:val="0"/>
        <w:spacing w:before="0" w:after="150"/>
        <w:jc w:val="start"/>
        <w:rPr>
          <w:b w:val="false"/>
          <w:sz w:val="24"/>
        </w:rPr>
      </w:pPr>
      <w:r>
        <w:rPr>
          <w:b w:val="false"/>
          <w:sz w:val="24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7" w:type="dxa"/>
        </w:tblCellMar>
      </w:tblPr>
      <w:tblGrid>
        <w:gridCol w:w="990"/>
        <w:gridCol w:w="3690"/>
        <w:gridCol w:w="4320"/>
      </w:tblGrid>
      <w:tr>
        <w:trPr/>
        <w:tc>
          <w:tcPr>
            <w:tcW w:w="99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sz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sz w:val="24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sz w:val="24"/>
              </w:rPr>
              <w:t>Лекарственные препараты</w:t>
            </w:r>
          </w:p>
        </w:tc>
      </w:tr>
      <w:tr>
        <w:trPr/>
        <w:tc>
          <w:tcPr>
            <w:tcW w:w="99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A16</w:t>
            </w:r>
          </w:p>
        </w:tc>
        <w:tc>
          <w:tcPr>
            <w:tcW w:w="369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A16A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A16AB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ферментные препараты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ларонидаза</w:t>
            </w:r>
          </w:p>
        </w:tc>
      </w:tr>
    </w:tbl>
    <w:p>
      <w:pPr>
        <w:pStyle w:val="Normal"/>
        <w:bidi w:val="0"/>
        <w:spacing w:before="0" w:after="0"/>
        <w:jc w:val="start"/>
        <w:rPr/>
      </w:pPr>
      <w:r>
        <w:rPr/>
      </w:r>
    </w:p>
    <w:p>
      <w:pPr>
        <w:pStyle w:val="Normal"/>
        <w:bidi w:val="0"/>
        <w:spacing w:before="0" w:after="0"/>
        <w:jc w:val="start"/>
        <w:rPr/>
      </w:pPr>
      <w:r>
        <w:rPr/>
      </w:r>
    </w:p>
    <w:p>
      <w:pPr>
        <w:pStyle w:val="Normal"/>
        <w:bidi w:val="0"/>
        <w:spacing w:before="0" w:after="150"/>
        <w:jc w:val="center"/>
        <w:rPr>
          <w:b w:val="false"/>
          <w:sz w:val="32"/>
        </w:rPr>
      </w:pPr>
      <w:r>
        <w:rPr>
          <w:b/>
          <w:sz w:val="32"/>
        </w:rPr>
        <w:t>XI. Лекарственные препараты, которыми обеспечиваются больные мукополисахаридозом II типа</w:t>
      </w:r>
    </w:p>
    <w:p>
      <w:pPr>
        <w:pStyle w:val="Normal"/>
        <w:bidi w:val="0"/>
        <w:spacing w:before="0" w:after="0"/>
        <w:jc w:val="start"/>
        <w:rPr>
          <w:b w:val="false"/>
          <w:sz w:val="24"/>
        </w:rPr>
      </w:pPr>
      <w:r>
        <w:rPr>
          <w:b w:val="false"/>
          <w:sz w:val="24"/>
        </w:rPr>
      </w:r>
    </w:p>
    <w:p>
      <w:pPr>
        <w:pStyle w:val="Normal"/>
        <w:bidi w:val="0"/>
        <w:spacing w:before="0" w:after="150"/>
        <w:jc w:val="start"/>
        <w:rPr>
          <w:b w:val="false"/>
          <w:sz w:val="24"/>
        </w:rPr>
      </w:pPr>
      <w:r>
        <w:rPr>
          <w:b w:val="false"/>
          <w:sz w:val="24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7" w:type="dxa"/>
        </w:tblCellMar>
      </w:tblPr>
      <w:tblGrid>
        <w:gridCol w:w="990"/>
        <w:gridCol w:w="3690"/>
        <w:gridCol w:w="4320"/>
      </w:tblGrid>
      <w:tr>
        <w:trPr/>
        <w:tc>
          <w:tcPr>
            <w:tcW w:w="99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sz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sz w:val="24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sz w:val="24"/>
              </w:rPr>
              <w:t>Лекарственные препараты</w:t>
            </w:r>
          </w:p>
        </w:tc>
      </w:tr>
      <w:tr>
        <w:trPr/>
        <w:tc>
          <w:tcPr>
            <w:tcW w:w="99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A16</w:t>
            </w:r>
          </w:p>
        </w:tc>
        <w:tc>
          <w:tcPr>
            <w:tcW w:w="369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A16A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A16AB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ферментные препараты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идурсульфаза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идурсульфаза бета</w:t>
            </w:r>
          </w:p>
        </w:tc>
      </w:tr>
    </w:tbl>
    <w:p>
      <w:pPr>
        <w:pStyle w:val="Normal"/>
        <w:bidi w:val="0"/>
        <w:spacing w:before="0" w:after="0"/>
        <w:jc w:val="start"/>
        <w:rPr/>
      </w:pPr>
      <w:r>
        <w:rPr/>
      </w:r>
    </w:p>
    <w:p>
      <w:pPr>
        <w:pStyle w:val="Normal"/>
        <w:bidi w:val="0"/>
        <w:spacing w:before="0" w:after="0"/>
        <w:jc w:val="start"/>
        <w:rPr/>
      </w:pPr>
      <w:r>
        <w:rPr/>
      </w:r>
    </w:p>
    <w:p>
      <w:pPr>
        <w:pStyle w:val="Normal"/>
        <w:bidi w:val="0"/>
        <w:spacing w:before="0" w:after="150"/>
        <w:jc w:val="center"/>
        <w:rPr>
          <w:b w:val="false"/>
          <w:sz w:val="32"/>
        </w:rPr>
      </w:pPr>
      <w:r>
        <w:rPr>
          <w:b/>
          <w:sz w:val="32"/>
        </w:rPr>
        <w:t>XII. Лекарственные препараты, которыми обеспечиваются больные мукополисахаридозом VI типа</w:t>
      </w:r>
    </w:p>
    <w:p>
      <w:pPr>
        <w:pStyle w:val="Normal"/>
        <w:bidi w:val="0"/>
        <w:spacing w:before="0" w:after="0"/>
        <w:jc w:val="start"/>
        <w:rPr>
          <w:b w:val="false"/>
          <w:sz w:val="24"/>
        </w:rPr>
      </w:pPr>
      <w:r>
        <w:rPr>
          <w:b w:val="false"/>
          <w:sz w:val="24"/>
        </w:rPr>
      </w:r>
    </w:p>
    <w:p>
      <w:pPr>
        <w:pStyle w:val="Normal"/>
        <w:bidi w:val="0"/>
        <w:spacing w:before="0" w:after="150"/>
        <w:jc w:val="start"/>
        <w:rPr>
          <w:b w:val="false"/>
          <w:sz w:val="24"/>
        </w:rPr>
      </w:pPr>
      <w:r>
        <w:rPr>
          <w:b w:val="false"/>
          <w:sz w:val="24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7" w:type="dxa"/>
        </w:tblCellMar>
      </w:tblPr>
      <w:tblGrid>
        <w:gridCol w:w="990"/>
        <w:gridCol w:w="3690"/>
        <w:gridCol w:w="4320"/>
      </w:tblGrid>
      <w:tr>
        <w:trPr/>
        <w:tc>
          <w:tcPr>
            <w:tcW w:w="99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sz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sz w:val="24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sz w:val="24"/>
              </w:rPr>
              <w:t>Лекарственные препараты</w:t>
            </w:r>
          </w:p>
        </w:tc>
      </w:tr>
      <w:tr>
        <w:trPr/>
        <w:tc>
          <w:tcPr>
            <w:tcW w:w="99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A16</w:t>
            </w:r>
          </w:p>
        </w:tc>
        <w:tc>
          <w:tcPr>
            <w:tcW w:w="369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A16A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9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A16AB</w:t>
            </w:r>
          </w:p>
        </w:tc>
        <w:tc>
          <w:tcPr>
            <w:tcW w:w="369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ферментные препараты</w:t>
            </w:r>
          </w:p>
        </w:tc>
        <w:tc>
          <w:tcPr>
            <w:tcW w:w="43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галсульфаза</w:t>
            </w:r>
          </w:p>
        </w:tc>
      </w:tr>
    </w:tbl>
    <w:p>
      <w:pPr>
        <w:pStyle w:val="Normal"/>
        <w:bidi w:val="0"/>
        <w:spacing w:before="0" w:after="0"/>
        <w:jc w:val="start"/>
        <w:rPr/>
      </w:pPr>
      <w:r>
        <w:rPr/>
      </w:r>
    </w:p>
    <w:p>
      <w:pPr>
        <w:pStyle w:val="Normal"/>
        <w:bidi w:val="0"/>
        <w:spacing w:before="0" w:after="0"/>
        <w:jc w:val="start"/>
        <w:rPr/>
      </w:pPr>
      <w:r>
        <w:rPr/>
      </w:r>
    </w:p>
    <w:p>
      <w:pPr>
        <w:pStyle w:val="Normal"/>
        <w:bidi w:val="0"/>
        <w:spacing w:before="0" w:after="150"/>
        <w:jc w:val="center"/>
        <w:rPr>
          <w:b w:val="false"/>
          <w:sz w:val="32"/>
        </w:rPr>
      </w:pPr>
      <w:r>
        <w:rPr>
          <w:b/>
          <w:sz w:val="32"/>
        </w:rPr>
        <w:t xml:space="preserve">XIII. Лекарственные препараты, которыми обеспечиваются больные апластической анемией неуточненной (в ред. Распоряжения Правительства РФ </w:t>
      </w:r>
      <w:r>
        <w:fldChar w:fldCharType="begin"/>
      </w:r>
      <w:r>
        <w:rPr>
          <w:rStyle w:val="Style9"/>
          <w:sz w:val="32"/>
          <w:u w:val="single"/>
          <w:b/>
        </w:rPr>
        <w:instrText xml:space="preserve"> HYPERLINK "https://normativ.kontur.ru/document?moduleid=1&amp;documentid=360664" \l "l2"</w:instrText>
      </w:r>
      <w:r>
        <w:rPr>
          <w:rStyle w:val="Style9"/>
          <w:sz w:val="32"/>
          <w:u w:val="single"/>
          <w:b/>
        </w:rPr>
        <w:fldChar w:fldCharType="separate"/>
      </w:r>
      <w:r>
        <w:rPr>
          <w:rStyle w:val="Style9"/>
          <w:b/>
          <w:sz w:val="32"/>
          <w:u w:val="single"/>
        </w:rPr>
        <w:t>от 26.04.2020 N 1142-р</w:t>
      </w:r>
      <w:r>
        <w:rPr>
          <w:rStyle w:val="Style9"/>
          <w:sz w:val="32"/>
          <w:u w:val="single"/>
          <w:b/>
        </w:rPr>
        <w:fldChar w:fldCharType="end"/>
      </w:r>
      <w:r>
        <w:rPr>
          <w:b/>
          <w:sz w:val="32"/>
        </w:rPr>
        <w:t>)</w:t>
      </w:r>
    </w:p>
    <w:p>
      <w:pPr>
        <w:pStyle w:val="Normal"/>
        <w:bidi w:val="0"/>
        <w:spacing w:before="0" w:after="0"/>
        <w:jc w:val="start"/>
        <w:rPr>
          <w:b w:val="false"/>
          <w:sz w:val="24"/>
        </w:rPr>
      </w:pPr>
      <w:r>
        <w:rPr>
          <w:b w:val="false"/>
          <w:sz w:val="24"/>
        </w:rPr>
      </w:r>
    </w:p>
    <w:p>
      <w:pPr>
        <w:pStyle w:val="Normal"/>
        <w:bidi w:val="0"/>
        <w:spacing w:before="0" w:after="150"/>
        <w:jc w:val="start"/>
        <w:rPr>
          <w:b w:val="false"/>
          <w:sz w:val="24"/>
        </w:rPr>
      </w:pPr>
      <w:r>
        <w:rPr>
          <w:b w:val="false"/>
          <w:sz w:val="24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7" w:type="dxa"/>
        </w:tblCellMar>
      </w:tblPr>
      <w:tblGrid>
        <w:gridCol w:w="1500"/>
        <w:gridCol w:w="3749"/>
        <w:gridCol w:w="3751"/>
      </w:tblGrid>
      <w:tr>
        <w:trPr/>
        <w:tc>
          <w:tcPr>
            <w:tcW w:w="150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sz w:val="24"/>
              </w:rPr>
              <w:t>Код АТХ</w:t>
            </w:r>
          </w:p>
        </w:tc>
        <w:tc>
          <w:tcPr>
            <w:tcW w:w="374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sz w:val="24"/>
              </w:rPr>
              <w:t>Анатомно-терапевтическо-химическая классификация (АТХ)</w:t>
            </w:r>
          </w:p>
        </w:tc>
        <w:tc>
          <w:tcPr>
            <w:tcW w:w="375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sz w:val="24"/>
              </w:rPr>
              <w:t>Лекарственные препараты</w:t>
            </w:r>
          </w:p>
        </w:tc>
      </w:tr>
      <w:tr>
        <w:trPr/>
        <w:tc>
          <w:tcPr>
            <w:tcW w:w="15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L</w:t>
            </w:r>
          </w:p>
        </w:tc>
        <w:tc>
          <w:tcPr>
            <w:tcW w:w="3749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противоопухолевые препараты и иммуномодуляторы</w:t>
            </w:r>
          </w:p>
        </w:tc>
        <w:tc>
          <w:tcPr>
            <w:tcW w:w="3751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L04</w:t>
            </w:r>
          </w:p>
        </w:tc>
        <w:tc>
          <w:tcPr>
            <w:tcW w:w="374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иммунодепрессанты</w:t>
            </w:r>
          </w:p>
        </w:tc>
        <w:tc>
          <w:tcPr>
            <w:tcW w:w="3751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L04A</w:t>
            </w:r>
          </w:p>
        </w:tc>
        <w:tc>
          <w:tcPr>
            <w:tcW w:w="374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иммунодепрессанты</w:t>
            </w:r>
          </w:p>
        </w:tc>
        <w:tc>
          <w:tcPr>
            <w:tcW w:w="3751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L04AD</w:t>
            </w:r>
          </w:p>
        </w:tc>
        <w:tc>
          <w:tcPr>
            <w:tcW w:w="3749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ингибиторы кальциневрина</w:t>
            </w:r>
          </w:p>
        </w:tc>
        <w:tc>
          <w:tcPr>
            <w:tcW w:w="3751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циклоспорин</w:t>
            </w:r>
          </w:p>
        </w:tc>
      </w:tr>
    </w:tbl>
    <w:p>
      <w:pPr>
        <w:pStyle w:val="Normal"/>
        <w:bidi w:val="0"/>
        <w:spacing w:before="0" w:after="0"/>
        <w:jc w:val="start"/>
        <w:rPr/>
      </w:pPr>
      <w:r>
        <w:rPr/>
      </w:r>
    </w:p>
    <w:p>
      <w:pPr>
        <w:pStyle w:val="Normal"/>
        <w:bidi w:val="0"/>
        <w:spacing w:before="0" w:after="0"/>
        <w:jc w:val="start"/>
        <w:rPr/>
      </w:pPr>
      <w:r>
        <w:rPr/>
      </w:r>
    </w:p>
    <w:p>
      <w:pPr>
        <w:pStyle w:val="Normal"/>
        <w:bidi w:val="0"/>
        <w:spacing w:before="0" w:after="150"/>
        <w:jc w:val="center"/>
        <w:rPr>
          <w:b w:val="false"/>
          <w:sz w:val="32"/>
        </w:rPr>
      </w:pPr>
      <w:r>
        <w:rPr>
          <w:b/>
          <w:sz w:val="32"/>
        </w:rPr>
        <w:t xml:space="preserve">XIV. Лекарственные препараты, которыми обеспечиваются больные наследственным дефицитом факторов II (фибриногена), VII (лабильного), X (Стюарта - Прауэра) (в ред. Распоряжения Правительства РФ </w:t>
      </w:r>
      <w:r>
        <w:fldChar w:fldCharType="begin"/>
      </w:r>
      <w:r>
        <w:rPr>
          <w:rStyle w:val="Style9"/>
          <w:sz w:val="32"/>
          <w:u w:val="single"/>
          <w:b/>
        </w:rPr>
        <w:instrText xml:space="preserve"> HYPERLINK "https://normativ.kontur.ru/document?moduleid=1&amp;documentid=360664" \l "l2"</w:instrText>
      </w:r>
      <w:r>
        <w:rPr>
          <w:rStyle w:val="Style9"/>
          <w:sz w:val="32"/>
          <w:u w:val="single"/>
          <w:b/>
        </w:rPr>
        <w:fldChar w:fldCharType="separate"/>
      </w:r>
      <w:r>
        <w:rPr>
          <w:rStyle w:val="Style9"/>
          <w:b/>
          <w:sz w:val="32"/>
          <w:u w:val="single"/>
        </w:rPr>
        <w:t>от 26.04.2020 N 1142-р</w:t>
      </w:r>
      <w:r>
        <w:rPr>
          <w:rStyle w:val="Style9"/>
          <w:sz w:val="32"/>
          <w:u w:val="single"/>
          <w:b/>
        </w:rPr>
        <w:fldChar w:fldCharType="end"/>
      </w:r>
      <w:r>
        <w:rPr>
          <w:b/>
          <w:sz w:val="32"/>
        </w:rPr>
        <w:t>)</w:t>
      </w:r>
    </w:p>
    <w:p>
      <w:pPr>
        <w:pStyle w:val="Normal"/>
        <w:bidi w:val="0"/>
        <w:spacing w:before="0" w:after="0"/>
        <w:jc w:val="start"/>
        <w:rPr>
          <w:b w:val="false"/>
          <w:sz w:val="24"/>
        </w:rPr>
      </w:pPr>
      <w:r>
        <w:rPr>
          <w:b w:val="false"/>
          <w:sz w:val="24"/>
        </w:rPr>
      </w:r>
    </w:p>
    <w:p>
      <w:pPr>
        <w:pStyle w:val="Normal"/>
        <w:bidi w:val="0"/>
        <w:spacing w:before="0" w:after="150"/>
        <w:jc w:val="start"/>
        <w:rPr>
          <w:b w:val="false"/>
          <w:sz w:val="24"/>
        </w:rPr>
      </w:pPr>
      <w:r>
        <w:rPr>
          <w:b w:val="false"/>
          <w:sz w:val="24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7" w:type="dxa"/>
        </w:tblCellMar>
      </w:tblPr>
      <w:tblGrid>
        <w:gridCol w:w="1500"/>
        <w:gridCol w:w="3749"/>
        <w:gridCol w:w="3751"/>
      </w:tblGrid>
      <w:tr>
        <w:trPr/>
        <w:tc>
          <w:tcPr>
            <w:tcW w:w="150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sz w:val="24"/>
              </w:rPr>
              <w:t>Код АТХ</w:t>
            </w:r>
          </w:p>
        </w:tc>
        <w:tc>
          <w:tcPr>
            <w:tcW w:w="374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sz w:val="24"/>
              </w:rPr>
              <w:t>Анатомно-терапевтическо-химическая классификация (АТХ)</w:t>
            </w:r>
          </w:p>
        </w:tc>
        <w:tc>
          <w:tcPr>
            <w:tcW w:w="375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b w:val="false"/>
                <w:sz w:val="24"/>
              </w:rPr>
              <w:t>Лекарственные препараты</w:t>
            </w:r>
          </w:p>
        </w:tc>
      </w:tr>
      <w:tr>
        <w:trPr/>
        <w:tc>
          <w:tcPr>
            <w:tcW w:w="15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B</w:t>
            </w:r>
          </w:p>
        </w:tc>
        <w:tc>
          <w:tcPr>
            <w:tcW w:w="3749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кровь и система кроветворения</w:t>
            </w:r>
          </w:p>
        </w:tc>
        <w:tc>
          <w:tcPr>
            <w:tcW w:w="3751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B02</w:t>
            </w:r>
          </w:p>
        </w:tc>
        <w:tc>
          <w:tcPr>
            <w:tcW w:w="374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гемостатические средства</w:t>
            </w:r>
          </w:p>
        </w:tc>
        <w:tc>
          <w:tcPr>
            <w:tcW w:w="3751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B02В</w:t>
            </w:r>
          </w:p>
        </w:tc>
        <w:tc>
          <w:tcPr>
            <w:tcW w:w="374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витамин K и другие гемостатики</w:t>
            </w:r>
          </w:p>
        </w:tc>
        <w:tc>
          <w:tcPr>
            <w:tcW w:w="3751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 </w:t>
            </w:r>
          </w:p>
        </w:tc>
      </w:tr>
      <w:tr>
        <w:trPr/>
        <w:tc>
          <w:tcPr>
            <w:tcW w:w="150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B02ВD</w:t>
            </w:r>
          </w:p>
        </w:tc>
        <w:tc>
          <w:tcPr>
            <w:tcW w:w="3749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факторы свертывания крови</w:t>
            </w:r>
          </w:p>
        </w:tc>
        <w:tc>
          <w:tcPr>
            <w:tcW w:w="3751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start"/>
              <w:rPr/>
            </w:pPr>
            <w:r>
              <w:rPr>
                <w:b w:val="false"/>
                <w:sz w:val="24"/>
              </w:rPr>
              <w:t>эптаког альфа (активированный)</w:t>
            </w:r>
          </w:p>
        </w:tc>
      </w:tr>
    </w:tbl>
    <w:p>
      <w:pPr>
        <w:pStyle w:val="Normal"/>
        <w:bidi w:val="0"/>
        <w:spacing w:before="0" w:after="0"/>
        <w:jc w:val="start"/>
        <w:rPr/>
      </w:pPr>
      <w:r>
        <w:rPr/>
      </w:r>
    </w:p>
    <w:p>
      <w:pPr>
        <w:pStyle w:val="Normal"/>
        <w:bidi w:val="0"/>
        <w:spacing w:before="0" w:after="150"/>
        <w:jc w:val="end"/>
        <w:rPr>
          <w:i w:val="false"/>
          <w:i w:val="false"/>
        </w:rPr>
      </w:pPr>
      <w:r>
        <w:rPr/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LibreOffice/24.8.2.1$Windows_X86_64 LibreOffice_project/0f794b6e29741098670a3b95d60478a65d05ef13</Application>
  <AppVersion>15.0000</AppVersion>
  <Pages>9</Pages>
  <Words>1063</Words>
  <Characters>8509</Characters>
  <CharactersWithSpaces>9422</CharactersWithSpaces>
  <Paragraphs>364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2024-10-10T10:25:56Z</dcterms:modified>
  <cp:revision>2</cp:revision>
  <dc:subject/>
  <dc:title/>
</cp:coreProperties>
</file>